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B02FE" w14:textId="77777777" w:rsidR="00164280" w:rsidRDefault="00F24A69">
      <w:pPr>
        <w:pStyle w:val="Corpodetexto"/>
        <w:rPr>
          <w:rFonts w:ascii="Times New Roman"/>
          <w:b w:val="0"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 wp14:anchorId="654E4C09" wp14:editId="07C7EA16">
            <wp:simplePos x="0" y="0"/>
            <wp:positionH relativeFrom="page">
              <wp:posOffset>3383280</wp:posOffset>
            </wp:positionH>
            <wp:positionV relativeFrom="paragraph">
              <wp:posOffset>108585</wp:posOffset>
            </wp:positionV>
            <wp:extent cx="832895" cy="90798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895" cy="907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BE9D25" w14:textId="77777777" w:rsidR="00164280" w:rsidRDefault="00164280">
      <w:pPr>
        <w:pStyle w:val="Corpodetexto"/>
        <w:spacing w:before="8"/>
        <w:rPr>
          <w:rFonts w:ascii="Times New Roman"/>
          <w:b w:val="0"/>
          <w:sz w:val="15"/>
        </w:rPr>
      </w:pPr>
    </w:p>
    <w:p w14:paraId="1A9F6A3D" w14:textId="77777777" w:rsidR="00164280" w:rsidRDefault="00164280">
      <w:pPr>
        <w:rPr>
          <w:b/>
          <w:sz w:val="20"/>
        </w:rPr>
      </w:pPr>
    </w:p>
    <w:p w14:paraId="70BB58CF" w14:textId="77777777" w:rsidR="00F24A69" w:rsidRDefault="00F24A69">
      <w:pPr>
        <w:rPr>
          <w:b/>
          <w:sz w:val="20"/>
        </w:rPr>
      </w:pPr>
    </w:p>
    <w:p w14:paraId="5E4AF54F" w14:textId="77777777" w:rsidR="00F24A69" w:rsidRDefault="00F24A69">
      <w:pPr>
        <w:rPr>
          <w:b/>
          <w:sz w:val="20"/>
        </w:rPr>
      </w:pPr>
    </w:p>
    <w:p w14:paraId="7CB1B821" w14:textId="77777777" w:rsidR="00F24A69" w:rsidRDefault="00F24A69">
      <w:pPr>
        <w:rPr>
          <w:b/>
          <w:sz w:val="20"/>
        </w:rPr>
      </w:pPr>
    </w:p>
    <w:p w14:paraId="48F1C16C" w14:textId="77777777" w:rsidR="00F24A69" w:rsidRDefault="00F24A69">
      <w:pPr>
        <w:rPr>
          <w:b/>
          <w:sz w:val="20"/>
        </w:rPr>
      </w:pPr>
    </w:p>
    <w:p w14:paraId="7D963AC0" w14:textId="77777777" w:rsidR="00164280" w:rsidRDefault="00164280">
      <w:pPr>
        <w:spacing w:before="2"/>
        <w:rPr>
          <w:b/>
          <w:sz w:val="27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164280" w14:paraId="75EBA2C3" w14:textId="77777777">
        <w:trPr>
          <w:trHeight w:val="834"/>
        </w:trPr>
        <w:tc>
          <w:tcPr>
            <w:tcW w:w="10490" w:type="dxa"/>
            <w:shd w:val="clear" w:color="auto" w:fill="00AFEF"/>
          </w:tcPr>
          <w:p w14:paraId="0758D4E2" w14:textId="77777777" w:rsidR="00164280" w:rsidRDefault="00F24A69">
            <w:pPr>
              <w:pStyle w:val="TableParagraph"/>
              <w:spacing w:before="246"/>
              <w:ind w:left="2305" w:right="2298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DISCIPLINA ELETIVA</w:t>
            </w:r>
          </w:p>
        </w:tc>
      </w:tr>
      <w:tr w:rsidR="00164280" w14:paraId="27100EFC" w14:textId="77777777">
        <w:trPr>
          <w:trHeight w:val="294"/>
        </w:trPr>
        <w:tc>
          <w:tcPr>
            <w:tcW w:w="10490" w:type="dxa"/>
            <w:shd w:val="clear" w:color="auto" w:fill="FF99FF"/>
          </w:tcPr>
          <w:p w14:paraId="6BD009AC" w14:textId="77777777" w:rsidR="00164280" w:rsidRDefault="00F24A69">
            <w:pPr>
              <w:pStyle w:val="TableParagraph"/>
              <w:spacing w:before="1" w:line="273" w:lineRule="exact"/>
              <w:ind w:left="2305" w:right="22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TÍTULO</w:t>
            </w:r>
          </w:p>
        </w:tc>
      </w:tr>
      <w:tr w:rsidR="00164280" w14:paraId="767BBD1E" w14:textId="77777777">
        <w:trPr>
          <w:trHeight w:val="292"/>
        </w:trPr>
        <w:tc>
          <w:tcPr>
            <w:tcW w:w="10490" w:type="dxa"/>
          </w:tcPr>
          <w:p w14:paraId="2E1BAAFF" w14:textId="10EEB567" w:rsidR="00164280" w:rsidRDefault="00AA38E9">
            <w:pPr>
              <w:pStyle w:val="TableParagraph"/>
              <w:spacing w:line="272" w:lineRule="exact"/>
              <w:ind w:left="2305" w:right="2242"/>
              <w:jc w:val="center"/>
              <w:rPr>
                <w:b/>
                <w:sz w:val="24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Cultura Pop e sociedade.</w:t>
            </w:r>
          </w:p>
        </w:tc>
      </w:tr>
      <w:tr w:rsidR="00164280" w14:paraId="6E12FDE5" w14:textId="77777777">
        <w:trPr>
          <w:trHeight w:val="292"/>
        </w:trPr>
        <w:tc>
          <w:tcPr>
            <w:tcW w:w="10490" w:type="dxa"/>
            <w:shd w:val="clear" w:color="auto" w:fill="FF99FF"/>
          </w:tcPr>
          <w:p w14:paraId="041328DB" w14:textId="77777777" w:rsidR="00164280" w:rsidRDefault="00F24A69">
            <w:pPr>
              <w:pStyle w:val="TableParagraph"/>
              <w:spacing w:line="272" w:lineRule="exact"/>
              <w:ind w:left="2305" w:right="22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DISCIPLINAS</w:t>
            </w:r>
          </w:p>
        </w:tc>
      </w:tr>
      <w:tr w:rsidR="00164280" w14:paraId="3690E007" w14:textId="77777777">
        <w:trPr>
          <w:trHeight w:val="292"/>
        </w:trPr>
        <w:tc>
          <w:tcPr>
            <w:tcW w:w="10490" w:type="dxa"/>
          </w:tcPr>
          <w:p w14:paraId="69A33E10" w14:textId="03C73B1C" w:rsidR="00164280" w:rsidRDefault="00AA38E9">
            <w:pPr>
              <w:pStyle w:val="TableParagraph"/>
              <w:spacing w:line="272" w:lineRule="exact"/>
              <w:ind w:left="2305" w:right="2300"/>
              <w:jc w:val="center"/>
              <w:rPr>
                <w:sz w:val="24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Artes, Sociologia e Filosofia.</w:t>
            </w:r>
          </w:p>
        </w:tc>
      </w:tr>
      <w:tr w:rsidR="00164280" w14:paraId="6AD6A182" w14:textId="77777777">
        <w:trPr>
          <w:trHeight w:val="294"/>
        </w:trPr>
        <w:tc>
          <w:tcPr>
            <w:tcW w:w="10490" w:type="dxa"/>
            <w:shd w:val="clear" w:color="auto" w:fill="FF99FF"/>
          </w:tcPr>
          <w:p w14:paraId="6EEF3BD1" w14:textId="77777777" w:rsidR="00164280" w:rsidRDefault="00F24A69">
            <w:pPr>
              <w:pStyle w:val="TableParagraph"/>
              <w:spacing w:before="1" w:line="273" w:lineRule="exact"/>
              <w:ind w:left="2305" w:right="22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PROFESSORES</w:t>
            </w:r>
          </w:p>
        </w:tc>
      </w:tr>
      <w:tr w:rsidR="00164280" w14:paraId="3996DEDF" w14:textId="77777777">
        <w:trPr>
          <w:trHeight w:val="585"/>
        </w:trPr>
        <w:tc>
          <w:tcPr>
            <w:tcW w:w="10490" w:type="dxa"/>
          </w:tcPr>
          <w:p w14:paraId="46FED74F" w14:textId="53BC3A87" w:rsidR="00164280" w:rsidRDefault="00AA38E9" w:rsidP="00AA38E9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Cláudia Dellaparte Fernandes</w:t>
            </w:r>
          </w:p>
        </w:tc>
      </w:tr>
      <w:tr w:rsidR="00164280" w14:paraId="126BF605" w14:textId="77777777">
        <w:trPr>
          <w:trHeight w:val="292"/>
        </w:trPr>
        <w:tc>
          <w:tcPr>
            <w:tcW w:w="10490" w:type="dxa"/>
            <w:shd w:val="clear" w:color="auto" w:fill="FF99FF"/>
          </w:tcPr>
          <w:p w14:paraId="6BF0DD70" w14:textId="77777777" w:rsidR="00164280" w:rsidRDefault="00F24A69">
            <w:pPr>
              <w:pStyle w:val="TableParagraph"/>
              <w:spacing w:line="272" w:lineRule="exact"/>
              <w:ind w:left="2305" w:right="22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COMPETÊNCIAS GERAIS DA BASE</w:t>
            </w:r>
          </w:p>
        </w:tc>
      </w:tr>
      <w:tr w:rsidR="00164280" w14:paraId="24B0ED6F" w14:textId="77777777">
        <w:trPr>
          <w:trHeight w:val="1759"/>
        </w:trPr>
        <w:tc>
          <w:tcPr>
            <w:tcW w:w="10490" w:type="dxa"/>
          </w:tcPr>
          <w:p w14:paraId="6EC95058" w14:textId="77777777" w:rsidR="00AA38E9" w:rsidRDefault="00AA38E9" w:rsidP="00AA38E9">
            <w:pPr>
              <w:pStyle w:val="NormalWeb"/>
              <w:spacing w:before="120" w:beforeAutospacing="0" w:after="120" w:afterAutospacing="0"/>
              <w:ind w:left="283" w:right="345"/>
              <w:jc w:val="both"/>
            </w:pPr>
            <w:r>
              <w:rPr>
                <w:rFonts w:ascii="Arial" w:hAnsi="Arial" w:cs="Arial"/>
                <w:color w:val="000000"/>
              </w:rPr>
              <w:t>Conhecer e apreciar criticamente obras e produções visuais, musicais, teatrais e integrações artísticas nacionais e estrangeiros;</w:t>
            </w:r>
          </w:p>
          <w:p w14:paraId="3C1C2F3D" w14:textId="77777777" w:rsidR="00AA38E9" w:rsidRDefault="00AA38E9" w:rsidP="00AA38E9">
            <w:pPr>
              <w:pStyle w:val="NormalWeb"/>
              <w:spacing w:before="120" w:beforeAutospacing="0" w:after="120" w:afterAutospacing="0"/>
              <w:ind w:left="283" w:right="345"/>
              <w:jc w:val="both"/>
            </w:pPr>
            <w:r>
              <w:rPr>
                <w:rFonts w:ascii="Arial" w:hAnsi="Arial" w:cs="Arial"/>
                <w:color w:val="000000"/>
              </w:rPr>
              <w:t>Estudar aspectos histórico da produção artística da humanidade, problematizando as narrativas eurocêntricas e considerando os contextos em diferentes sociedades;</w:t>
            </w:r>
          </w:p>
          <w:p w14:paraId="204D06F6" w14:textId="77777777" w:rsidR="00AA38E9" w:rsidRDefault="00AA38E9" w:rsidP="00AA38E9">
            <w:pPr>
              <w:pStyle w:val="NormalWeb"/>
              <w:spacing w:before="120" w:beforeAutospacing="0" w:after="120" w:afterAutospacing="0"/>
              <w:ind w:left="283" w:right="345"/>
              <w:jc w:val="both"/>
            </w:pPr>
            <w:r>
              <w:rPr>
                <w:rFonts w:ascii="Arial" w:hAnsi="Arial" w:cs="Arial"/>
                <w:color w:val="000000"/>
              </w:rPr>
              <w:t>Reconhecer e vivenciar em análises, produções pessoais /ou coletivas as linguagens artísticas como integrantes dos sistemas artísticos, comunicativos e tecnológicos;</w:t>
            </w:r>
          </w:p>
          <w:p w14:paraId="4610D000" w14:textId="77777777" w:rsidR="00AA38E9" w:rsidRDefault="00AA38E9" w:rsidP="00AA38E9">
            <w:pPr>
              <w:pStyle w:val="NormalWeb"/>
              <w:spacing w:before="120" w:beforeAutospacing="0" w:after="120" w:afterAutospacing="0"/>
              <w:ind w:left="283" w:right="345"/>
              <w:jc w:val="both"/>
            </w:pPr>
            <w:r>
              <w:rPr>
                <w:rFonts w:ascii="Arial" w:hAnsi="Arial" w:cs="Arial"/>
                <w:color w:val="000000"/>
              </w:rPr>
              <w:t>Criar e construir formas plásticas e visuais em espaços diversos;</w:t>
            </w:r>
          </w:p>
          <w:p w14:paraId="0E087887" w14:textId="77777777" w:rsidR="00AA38E9" w:rsidRDefault="00AA38E9" w:rsidP="00AA38E9">
            <w:pPr>
              <w:pStyle w:val="NormalWeb"/>
              <w:spacing w:before="0" w:beforeAutospacing="0" w:after="0" w:afterAutospacing="0"/>
              <w:ind w:left="283" w:right="345"/>
              <w:jc w:val="both"/>
            </w:pPr>
            <w:r>
              <w:rPr>
                <w:rFonts w:ascii="Arial" w:hAnsi="Arial" w:cs="Arial"/>
                <w:color w:val="000000"/>
              </w:rPr>
              <w:t>Experimentar, utilizar e pesquisar materiais e técnicas artísticas.</w:t>
            </w:r>
          </w:p>
          <w:p w14:paraId="52C9D9AF" w14:textId="77777777" w:rsidR="00164280" w:rsidRDefault="00164280" w:rsidP="00AA38E9">
            <w:pPr>
              <w:pStyle w:val="NormalWeb"/>
              <w:spacing w:before="0" w:beforeAutospacing="0" w:after="0" w:afterAutospacing="0"/>
              <w:ind w:left="283" w:right="345"/>
              <w:jc w:val="both"/>
            </w:pPr>
          </w:p>
        </w:tc>
      </w:tr>
      <w:tr w:rsidR="00164280" w14:paraId="15D500C7" w14:textId="77777777">
        <w:trPr>
          <w:trHeight w:val="292"/>
        </w:trPr>
        <w:tc>
          <w:tcPr>
            <w:tcW w:w="10490" w:type="dxa"/>
            <w:shd w:val="clear" w:color="auto" w:fill="FF99FF"/>
          </w:tcPr>
          <w:p w14:paraId="32919384" w14:textId="77777777" w:rsidR="00164280" w:rsidRDefault="00F24A69">
            <w:pPr>
              <w:pStyle w:val="TableParagraph"/>
              <w:spacing w:line="272" w:lineRule="exact"/>
              <w:ind w:left="2305" w:right="22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TEMAS INTEGRADORES</w:t>
            </w:r>
          </w:p>
        </w:tc>
      </w:tr>
      <w:tr w:rsidR="00164280" w14:paraId="309D10F6" w14:textId="77777777">
        <w:trPr>
          <w:trHeight w:val="878"/>
        </w:trPr>
        <w:tc>
          <w:tcPr>
            <w:tcW w:w="10490" w:type="dxa"/>
          </w:tcPr>
          <w:p w14:paraId="6FE72976" w14:textId="77777777" w:rsidR="00003AE9" w:rsidRPr="00AA38E9" w:rsidRDefault="00003AE9" w:rsidP="00003AE9">
            <w:pPr>
              <w:widowControl/>
              <w:autoSpaceDE/>
              <w:autoSpaceDN/>
              <w:ind w:left="283" w:right="345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AA38E9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Sociologia;</w:t>
            </w:r>
          </w:p>
          <w:p w14:paraId="122E8948" w14:textId="77777777" w:rsidR="00003AE9" w:rsidRPr="00AA38E9" w:rsidRDefault="00003AE9" w:rsidP="00003AE9">
            <w:pPr>
              <w:widowControl/>
              <w:autoSpaceDE/>
              <w:autoSpaceDN/>
              <w:ind w:left="283" w:right="345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AA38E9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Compreensão</w:t>
            </w:r>
          </w:p>
          <w:p w14:paraId="1E555AE9" w14:textId="77777777" w:rsidR="00003AE9" w:rsidRPr="00AA38E9" w:rsidRDefault="00003AE9" w:rsidP="00003AE9">
            <w:pPr>
              <w:widowControl/>
              <w:autoSpaceDE/>
              <w:autoSpaceDN/>
              <w:ind w:left="283" w:right="345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AA38E9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Comunicação</w:t>
            </w:r>
          </w:p>
          <w:p w14:paraId="4B8D689F" w14:textId="77777777" w:rsidR="00003AE9" w:rsidRPr="00AA38E9" w:rsidRDefault="00003AE9" w:rsidP="00003AE9">
            <w:pPr>
              <w:widowControl/>
              <w:autoSpaceDE/>
              <w:autoSpaceDN/>
              <w:ind w:left="283" w:right="345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AA38E9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relações sociais.</w:t>
            </w:r>
          </w:p>
          <w:p w14:paraId="0AF37CA6" w14:textId="77777777" w:rsidR="00003AE9" w:rsidRPr="00AA38E9" w:rsidRDefault="00003AE9" w:rsidP="00003AE9">
            <w:pPr>
              <w:widowControl/>
              <w:autoSpaceDE/>
              <w:autoSpaceDN/>
              <w:spacing w:before="120" w:after="120"/>
              <w:ind w:left="283" w:right="345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AA38E9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Filosofia;</w:t>
            </w:r>
          </w:p>
          <w:p w14:paraId="3A019A76" w14:textId="77777777" w:rsidR="00003AE9" w:rsidRPr="00AA38E9" w:rsidRDefault="00003AE9" w:rsidP="00003AE9">
            <w:pPr>
              <w:widowControl/>
              <w:autoSpaceDE/>
              <w:autoSpaceDN/>
              <w:spacing w:before="120" w:after="120"/>
              <w:ind w:left="283" w:right="345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AA38E9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Valores</w:t>
            </w:r>
          </w:p>
          <w:p w14:paraId="278B9342" w14:textId="416A6394" w:rsidR="00164280" w:rsidRPr="00003AE9" w:rsidRDefault="00003AE9" w:rsidP="00003AE9">
            <w:pPr>
              <w:widowControl/>
              <w:autoSpaceDE/>
              <w:autoSpaceDN/>
              <w:ind w:left="283" w:right="345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AA38E9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Reflexões</w:t>
            </w:r>
          </w:p>
        </w:tc>
      </w:tr>
      <w:tr w:rsidR="00164280" w14:paraId="6B7024F2" w14:textId="77777777">
        <w:trPr>
          <w:trHeight w:val="294"/>
        </w:trPr>
        <w:tc>
          <w:tcPr>
            <w:tcW w:w="10490" w:type="dxa"/>
            <w:shd w:val="clear" w:color="auto" w:fill="FF99FF"/>
          </w:tcPr>
          <w:p w14:paraId="14A079DF" w14:textId="77777777" w:rsidR="00164280" w:rsidRDefault="00F24A69">
            <w:pPr>
              <w:pStyle w:val="TableParagraph"/>
              <w:spacing w:before="1" w:line="273" w:lineRule="exact"/>
              <w:ind w:left="2305" w:right="22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JUSTIFICATIVA</w:t>
            </w:r>
          </w:p>
        </w:tc>
      </w:tr>
      <w:tr w:rsidR="00164280" w14:paraId="4890839E" w14:textId="77777777">
        <w:trPr>
          <w:trHeight w:val="1464"/>
        </w:trPr>
        <w:tc>
          <w:tcPr>
            <w:tcW w:w="10490" w:type="dxa"/>
          </w:tcPr>
          <w:p w14:paraId="3B0A1820" w14:textId="77777777" w:rsidR="00AA38E9" w:rsidRDefault="00AA38E9" w:rsidP="00AA38E9">
            <w:pPr>
              <w:pStyle w:val="NormalWeb"/>
              <w:spacing w:before="0" w:beforeAutospacing="0" w:after="200" w:afterAutospacing="0"/>
              <w:ind w:left="283" w:right="210"/>
              <w:jc w:val="both"/>
            </w:pPr>
            <w:r>
              <w:rPr>
                <w:rFonts w:ascii="Arial" w:hAnsi="Arial" w:cs="Arial"/>
                <w:color w:val="000000"/>
              </w:rPr>
              <w:t xml:space="preserve">A arte e a cultura são um reflexo de nossa </w:t>
            </w:r>
            <w:proofErr w:type="gramStart"/>
            <w:r>
              <w:rPr>
                <w:rFonts w:ascii="Arial" w:hAnsi="Arial" w:cs="Arial"/>
                <w:color w:val="000000"/>
              </w:rPr>
              <w:t>sociedade ,pois</w:t>
            </w:r>
            <w:proofErr w:type="gramEnd"/>
            <w:r>
              <w:rPr>
                <w:rFonts w:ascii="Arial" w:hAnsi="Arial" w:cs="Arial"/>
                <w:color w:val="000000"/>
              </w:rPr>
              <w:t>, de acordo com Corrêa (2008,p.24-25) a cultura e a arte são como instrumentos voltados para a compreensão, reprodução e transformação do sistema social, através dos quais é elaborada e construída a hegemonia de cada classe. De acordo com esta perspectiva, trataremos de ver as culturas das classes populares como resultado de uma apropriação desigual do capital cultural. Portanto é importante que os discentes saibam compreender o que consomem, para assim criar pensamento crítico e reflexões acerca do que é fornecido pela grande mídia.</w:t>
            </w:r>
          </w:p>
          <w:p w14:paraId="0D4C44E4" w14:textId="77777777" w:rsidR="00AA38E9" w:rsidRDefault="00AA38E9" w:rsidP="00AA38E9">
            <w:pPr>
              <w:pStyle w:val="NormalWeb"/>
              <w:spacing w:before="0" w:beforeAutospacing="0" w:after="200" w:afterAutospacing="0"/>
              <w:ind w:left="283" w:right="210"/>
              <w:jc w:val="both"/>
            </w:pPr>
            <w:r>
              <w:rPr>
                <w:rFonts w:ascii="Arial" w:hAnsi="Arial" w:cs="Arial"/>
                <w:color w:val="000000"/>
              </w:rPr>
              <w:t>A escola surge como uma fornecedora de ferramentas, já que a sala de aula traria, segundo Freitas (</w:t>
            </w:r>
            <w:proofErr w:type="gramStart"/>
            <w:r>
              <w:rPr>
                <w:rFonts w:ascii="Arial" w:hAnsi="Arial" w:cs="Arial"/>
                <w:color w:val="000000"/>
              </w:rPr>
              <w:t>2011,p.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87) : “(...) a possibilidade de convivência das diferentes culturas e suas respectivas formas de organização dentro de uma mesma sociedade (...)”. E, dessa forma, propiciar um ambiente ideal para criar questionamentos e análises das mídias e artes consumidas pelos alunos e suas representações na sociedade. E assim justifica-se a presença do </w:t>
            </w:r>
            <w:proofErr w:type="gramStart"/>
            <w:r>
              <w:rPr>
                <w:rFonts w:ascii="Arial" w:hAnsi="Arial" w:cs="Arial"/>
                <w:color w:val="000000"/>
              </w:rPr>
              <w:t>tema  em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uma disciplina de eletiva, pois a análise cultural não deve ocorrer simplesmente como um tópico a ser trabalhado em determinado período, mas como postura de trabalho e proposta de vivências diárias. Ao incluir no currículo um trabalho efetivo sobre a diversidade cultural em todos os seus aspectos e retirando a abordagem de “tema exótico”, estaremos </w:t>
            </w:r>
            <w:r>
              <w:rPr>
                <w:rFonts w:ascii="Arial" w:hAnsi="Arial" w:cs="Arial"/>
                <w:color w:val="000000"/>
              </w:rPr>
              <w:lastRenderedPageBreak/>
              <w:t>realmente proporcionando momentos de debate e reflexão de qualidade na comunidade escolar.</w:t>
            </w:r>
          </w:p>
          <w:p w14:paraId="484635F3" w14:textId="6C704670" w:rsidR="00164280" w:rsidRDefault="00AA38E9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rFonts w:ascii="Arial" w:hAnsi="Arial" w:cs="Arial"/>
                <w:color w:val="000000"/>
              </w:rPr>
              <w:t>A partir de questionamentos sobre o que é consumido, os participantes da eletiva terão a chance de conhecer um pouco mais sobre si e sobre os demais colegas.</w:t>
            </w:r>
          </w:p>
        </w:tc>
      </w:tr>
      <w:tr w:rsidR="00164280" w14:paraId="4B75F19D" w14:textId="77777777">
        <w:trPr>
          <w:trHeight w:val="292"/>
        </w:trPr>
        <w:tc>
          <w:tcPr>
            <w:tcW w:w="10490" w:type="dxa"/>
            <w:shd w:val="clear" w:color="auto" w:fill="FF99FF"/>
          </w:tcPr>
          <w:p w14:paraId="6B162428" w14:textId="77777777" w:rsidR="00164280" w:rsidRDefault="00F24A69">
            <w:pPr>
              <w:pStyle w:val="TableParagraph"/>
              <w:spacing w:line="272" w:lineRule="exact"/>
              <w:ind w:left="2305" w:right="22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OBJETIVOS</w:t>
            </w:r>
          </w:p>
        </w:tc>
      </w:tr>
      <w:tr w:rsidR="00164280" w14:paraId="02121AAF" w14:textId="77777777">
        <w:trPr>
          <w:trHeight w:val="3223"/>
        </w:trPr>
        <w:tc>
          <w:tcPr>
            <w:tcW w:w="10490" w:type="dxa"/>
          </w:tcPr>
          <w:p w14:paraId="5D24CF9F" w14:textId="77777777" w:rsidR="00AA38E9" w:rsidRDefault="00AA38E9" w:rsidP="00AA38E9">
            <w:pPr>
              <w:pStyle w:val="NormalWeb"/>
              <w:spacing w:before="0" w:beforeAutospacing="0" w:after="0" w:afterAutospacing="0"/>
              <w:ind w:left="306" w:right="301"/>
              <w:jc w:val="both"/>
            </w:pPr>
            <w:r>
              <w:rPr>
                <w:rFonts w:ascii="Arial" w:hAnsi="Arial" w:cs="Arial"/>
                <w:color w:val="000000"/>
              </w:rPr>
              <w:t>1.1 – “Valorizar e utilizar os conhecimentos historicamente construídos sobre o mundo físico, social, cultural e digital para entender e explicar a realidade, continuar aprendendo e colaborar para a construção de uma sociedade justa, democrática e inclusiva;” BNCC (2017)</w:t>
            </w:r>
          </w:p>
          <w:p w14:paraId="683DFA00" w14:textId="77777777" w:rsidR="00AA38E9" w:rsidRDefault="00AA38E9" w:rsidP="00AA38E9">
            <w:pPr>
              <w:pStyle w:val="NormalWeb"/>
              <w:spacing w:before="0" w:beforeAutospacing="0" w:after="0" w:afterAutospacing="0"/>
              <w:ind w:left="306" w:right="301"/>
              <w:jc w:val="both"/>
            </w:pPr>
            <w:r>
              <w:rPr>
                <w:rFonts w:ascii="Arial" w:hAnsi="Arial" w:cs="Arial"/>
                <w:color w:val="000000"/>
              </w:rPr>
              <w:t>1.2 – “Utilizar diferentes linguagens – verbal (oral ou visual-motora, como Libras, e escrita), corporal, visual, sonora e digital –, bem como conhecimentos das linguagens artística, matemática e científica, para se expressar e partilhar informações, experiências, ideias e sentimentos em diferentes contextos e produzir sentidos que levem ao entendimento mútuo.” BNCC (2017)</w:t>
            </w:r>
          </w:p>
          <w:p w14:paraId="2CACB9C7" w14:textId="77777777" w:rsidR="00AA38E9" w:rsidRDefault="00AA38E9" w:rsidP="00AA38E9">
            <w:pPr>
              <w:pStyle w:val="NormalWeb"/>
              <w:spacing w:before="0" w:beforeAutospacing="0" w:after="0" w:afterAutospacing="0"/>
              <w:ind w:left="306" w:right="301"/>
              <w:jc w:val="both"/>
            </w:pPr>
            <w:r>
              <w:rPr>
                <w:rFonts w:ascii="Arial" w:hAnsi="Arial" w:cs="Arial"/>
                <w:color w:val="000000"/>
              </w:rPr>
              <w:t>1.3 – “Valorizar a diversidade de saberes e vivências culturais e apropriar-se de conhecimentos e experiências que lhe possibilitem entender as relações próprias do mundo do trabalho e fazer escolhas alinhadas ao exercício da cidadania e ao seu projeto de vida, com liberdade, autonomia, consciência crítica e responsabilidade.” BNCC (2017)</w:t>
            </w:r>
          </w:p>
          <w:p w14:paraId="06C30136" w14:textId="73C1FBD1" w:rsidR="00164280" w:rsidRDefault="00164280" w:rsidP="00AA38E9">
            <w:pPr>
              <w:pStyle w:val="TableParagraph"/>
              <w:tabs>
                <w:tab w:val="left" w:pos="238"/>
              </w:tabs>
              <w:spacing w:line="273" w:lineRule="exact"/>
              <w:ind w:left="0"/>
              <w:rPr>
                <w:sz w:val="24"/>
              </w:rPr>
            </w:pPr>
          </w:p>
        </w:tc>
      </w:tr>
      <w:tr w:rsidR="00164280" w14:paraId="245BB54B" w14:textId="77777777">
        <w:trPr>
          <w:trHeight w:val="294"/>
        </w:trPr>
        <w:tc>
          <w:tcPr>
            <w:tcW w:w="10490" w:type="dxa"/>
            <w:shd w:val="clear" w:color="auto" w:fill="FF99FF"/>
          </w:tcPr>
          <w:p w14:paraId="0B96698B" w14:textId="77777777" w:rsidR="00164280" w:rsidRDefault="00F24A69">
            <w:pPr>
              <w:pStyle w:val="TableParagraph"/>
              <w:spacing w:line="275" w:lineRule="exact"/>
              <w:ind w:left="2305" w:right="23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HABILIDADES E COMPETÊNCIAS A SEREM DESENVOLVIDAS</w:t>
            </w:r>
          </w:p>
        </w:tc>
      </w:tr>
      <w:tr w:rsidR="00164280" w14:paraId="4F443790" w14:textId="77777777">
        <w:trPr>
          <w:trHeight w:val="1782"/>
        </w:trPr>
        <w:tc>
          <w:tcPr>
            <w:tcW w:w="10490" w:type="dxa"/>
          </w:tcPr>
          <w:p w14:paraId="27F45436" w14:textId="77777777" w:rsidR="00AA38E9" w:rsidRDefault="00AA38E9" w:rsidP="00AA38E9">
            <w:pPr>
              <w:pStyle w:val="NormalWeb"/>
              <w:spacing w:before="120" w:beforeAutospacing="0" w:after="120" w:afterAutospacing="0"/>
              <w:ind w:left="283" w:right="345"/>
              <w:jc w:val="both"/>
            </w:pPr>
            <w:r>
              <w:rPr>
                <w:rFonts w:ascii="Arial" w:hAnsi="Arial" w:cs="Arial"/>
                <w:color w:val="000000"/>
              </w:rPr>
              <w:t>Compreender a Arte e as possibilidades que ela apresenta como leitura de mundo;</w:t>
            </w:r>
          </w:p>
          <w:p w14:paraId="634F5529" w14:textId="77777777" w:rsidR="00AA38E9" w:rsidRDefault="00AA38E9" w:rsidP="00AA38E9">
            <w:pPr>
              <w:pStyle w:val="NormalWeb"/>
              <w:spacing w:before="120" w:beforeAutospacing="0" w:after="120" w:afterAutospacing="0"/>
              <w:ind w:left="283" w:right="345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Apropriar-se criticamente do vocabulário e do conhecimento dos elementos constitutivos específicos das artes visuais;</w:t>
            </w:r>
          </w:p>
          <w:p w14:paraId="7582F2EA" w14:textId="77777777" w:rsidR="00AA38E9" w:rsidRDefault="00AA38E9" w:rsidP="00AA38E9">
            <w:pPr>
              <w:pStyle w:val="NormalWeb"/>
              <w:spacing w:before="0" w:beforeAutospacing="0" w:after="0" w:afterAutospacing="0"/>
              <w:ind w:left="283" w:right="345"/>
              <w:jc w:val="both"/>
            </w:pPr>
            <w:r>
              <w:rPr>
                <w:rFonts w:ascii="Arial" w:hAnsi="Arial" w:cs="Arial"/>
                <w:color w:val="000000"/>
              </w:rPr>
              <w:t>Identificar problemas socioculturais com postura investigativa integrativa e propositiva em face de realidades complexas estabelecendo diálogo entre as demais áreas do conhecimento.</w:t>
            </w:r>
          </w:p>
          <w:p w14:paraId="3BADDFDD" w14:textId="77777777" w:rsidR="00AA38E9" w:rsidRDefault="00AA38E9" w:rsidP="00AA38E9">
            <w:pPr>
              <w:pStyle w:val="NormalWeb"/>
              <w:spacing w:before="120" w:beforeAutospacing="0" w:after="120" w:afterAutospacing="0"/>
              <w:ind w:left="283" w:right="345"/>
              <w:jc w:val="both"/>
            </w:pPr>
            <w:r>
              <w:rPr>
                <w:rFonts w:ascii="Arial" w:hAnsi="Arial" w:cs="Arial"/>
                <w:color w:val="000000"/>
              </w:rPr>
              <w:t>Selecionar, argumentos favoráveis ou contrários às modificações impostas pelas novas geração;</w:t>
            </w:r>
          </w:p>
          <w:p w14:paraId="1871E7A5" w14:textId="77777777" w:rsidR="00AA38E9" w:rsidRDefault="00AA38E9" w:rsidP="00AA38E9">
            <w:pPr>
              <w:pStyle w:val="NormalWeb"/>
              <w:spacing w:before="120" w:beforeAutospacing="0" w:after="120" w:afterAutospacing="0"/>
              <w:ind w:left="283" w:right="345"/>
              <w:jc w:val="both"/>
            </w:pPr>
            <w:r>
              <w:rPr>
                <w:rFonts w:ascii="Arial" w:hAnsi="Arial" w:cs="Arial"/>
                <w:color w:val="000000"/>
              </w:rPr>
              <w:t>Analisar a importância dos valores éticos na estruturação política das sociedades;</w:t>
            </w:r>
          </w:p>
          <w:p w14:paraId="64D06DEB" w14:textId="77777777" w:rsidR="00AA38E9" w:rsidRDefault="00AA38E9" w:rsidP="00AA38E9">
            <w:pPr>
              <w:pStyle w:val="NormalWeb"/>
              <w:spacing w:before="0" w:beforeAutospacing="0" w:after="0" w:afterAutospacing="0"/>
              <w:ind w:left="283" w:right="345"/>
              <w:jc w:val="both"/>
            </w:pPr>
            <w:r>
              <w:rPr>
                <w:rFonts w:ascii="Arial" w:hAnsi="Arial" w:cs="Arial"/>
                <w:color w:val="000000"/>
              </w:rPr>
              <w:t>Relacionar cidadania e democracia na organização das sociedades.</w:t>
            </w:r>
          </w:p>
          <w:p w14:paraId="6D46C6C4" w14:textId="77777777" w:rsidR="00164280" w:rsidRDefault="00164280" w:rsidP="00510DDA">
            <w:pPr>
              <w:pStyle w:val="TableParagraph"/>
              <w:tabs>
                <w:tab w:val="left" w:pos="817"/>
              </w:tabs>
              <w:spacing w:before="1" w:line="296" w:lineRule="exact"/>
              <w:ind w:left="828" w:right="93"/>
              <w:jc w:val="both"/>
              <w:rPr>
                <w:sz w:val="24"/>
              </w:rPr>
            </w:pPr>
          </w:p>
        </w:tc>
      </w:tr>
    </w:tbl>
    <w:p w14:paraId="07147631" w14:textId="77777777" w:rsidR="00164280" w:rsidRDefault="00164280">
      <w:pPr>
        <w:spacing w:line="296" w:lineRule="exact"/>
        <w:jc w:val="both"/>
        <w:rPr>
          <w:sz w:val="24"/>
        </w:rPr>
        <w:sectPr w:rsidR="00164280">
          <w:type w:val="continuous"/>
          <w:pgSz w:w="11910" w:h="16840"/>
          <w:pgMar w:top="80" w:right="560" w:bottom="280" w:left="620" w:header="720" w:footer="720" w:gutter="0"/>
          <w:cols w:space="720"/>
        </w:sectPr>
      </w:pPr>
    </w:p>
    <w:p w14:paraId="3706F857" w14:textId="77777777" w:rsidR="00164280" w:rsidRDefault="00F24A69">
      <w:pPr>
        <w:rPr>
          <w:b/>
          <w:sz w:val="20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15729152" behindDoc="0" locked="0" layoutInCell="1" allowOverlap="1" wp14:anchorId="1B6C084A" wp14:editId="1A86BE80">
            <wp:simplePos x="0" y="0"/>
            <wp:positionH relativeFrom="page">
              <wp:posOffset>3307080</wp:posOffset>
            </wp:positionH>
            <wp:positionV relativeFrom="paragraph">
              <wp:posOffset>100965</wp:posOffset>
            </wp:positionV>
            <wp:extent cx="832895" cy="90798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895" cy="907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71E079" w14:textId="77777777" w:rsidR="00164280" w:rsidRDefault="00164280">
      <w:pPr>
        <w:spacing w:before="3"/>
        <w:rPr>
          <w:b/>
          <w:sz w:val="18"/>
        </w:rPr>
      </w:pPr>
    </w:p>
    <w:p w14:paraId="28BD44A5" w14:textId="77777777" w:rsidR="00164280" w:rsidRDefault="00F24A69" w:rsidP="00F24A69">
      <w:pPr>
        <w:pStyle w:val="Corpodetexto"/>
        <w:ind w:left="3417" w:right="3329"/>
        <w:jc w:val="center"/>
      </w:pPr>
      <w:r>
        <w:t xml:space="preserve"> </w:t>
      </w:r>
    </w:p>
    <w:p w14:paraId="7FFF3ABD" w14:textId="77777777" w:rsidR="00F24A69" w:rsidRDefault="00F24A69" w:rsidP="00F24A69">
      <w:pPr>
        <w:pStyle w:val="Corpodetexto"/>
        <w:ind w:left="3417" w:right="3329"/>
        <w:jc w:val="center"/>
      </w:pPr>
    </w:p>
    <w:p w14:paraId="7D7D6BD4" w14:textId="77777777" w:rsidR="00F24A69" w:rsidRDefault="00F24A69" w:rsidP="00F24A69">
      <w:pPr>
        <w:pStyle w:val="Corpodetexto"/>
        <w:ind w:left="3417" w:right="3329"/>
        <w:jc w:val="center"/>
      </w:pPr>
    </w:p>
    <w:p w14:paraId="4F9E97EE" w14:textId="77777777" w:rsidR="00F24A69" w:rsidRDefault="00F24A69" w:rsidP="00F24A69">
      <w:pPr>
        <w:pStyle w:val="Corpodetexto"/>
        <w:ind w:left="3417" w:right="3329"/>
        <w:jc w:val="center"/>
        <w:rPr>
          <w:b w:val="0"/>
          <w:sz w:val="20"/>
        </w:rPr>
      </w:pPr>
    </w:p>
    <w:p w14:paraId="12375F4E" w14:textId="77777777" w:rsidR="00164280" w:rsidRDefault="00164280">
      <w:pPr>
        <w:spacing w:before="2"/>
        <w:rPr>
          <w:b/>
          <w:sz w:val="2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164280" w14:paraId="201D3955" w14:textId="77777777">
        <w:trPr>
          <w:trHeight w:val="1221"/>
        </w:trPr>
        <w:tc>
          <w:tcPr>
            <w:tcW w:w="10490" w:type="dxa"/>
          </w:tcPr>
          <w:p w14:paraId="714FDEA4" w14:textId="77777777" w:rsidR="00164280" w:rsidRDefault="00164280" w:rsidP="00AA38E9">
            <w:pPr>
              <w:pStyle w:val="TableParagraph"/>
              <w:tabs>
                <w:tab w:val="left" w:pos="816"/>
                <w:tab w:val="left" w:pos="817"/>
              </w:tabs>
              <w:spacing w:line="285" w:lineRule="exact"/>
              <w:ind w:left="0"/>
              <w:rPr>
                <w:sz w:val="24"/>
              </w:rPr>
            </w:pPr>
          </w:p>
        </w:tc>
      </w:tr>
      <w:tr w:rsidR="00164280" w14:paraId="0F03F76F" w14:textId="77777777">
        <w:trPr>
          <w:trHeight w:val="294"/>
        </w:trPr>
        <w:tc>
          <w:tcPr>
            <w:tcW w:w="10490" w:type="dxa"/>
            <w:shd w:val="clear" w:color="auto" w:fill="FF99FF"/>
          </w:tcPr>
          <w:p w14:paraId="1C2D402E" w14:textId="77777777" w:rsidR="00164280" w:rsidRDefault="00F24A69">
            <w:pPr>
              <w:pStyle w:val="TableParagraph"/>
              <w:spacing w:before="1" w:line="273" w:lineRule="exact"/>
              <w:ind w:left="2305" w:right="22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CONTEÚDO PROGRAMÁTICO</w:t>
            </w:r>
          </w:p>
        </w:tc>
      </w:tr>
      <w:tr w:rsidR="00164280" w14:paraId="52F736F8" w14:textId="77777777">
        <w:trPr>
          <w:trHeight w:val="611"/>
        </w:trPr>
        <w:tc>
          <w:tcPr>
            <w:tcW w:w="10490" w:type="dxa"/>
          </w:tcPr>
          <w:p w14:paraId="297AFC6F" w14:textId="77777777" w:rsidR="00003AE9" w:rsidRPr="00AA38E9" w:rsidRDefault="00003AE9" w:rsidP="00003AE9">
            <w:pPr>
              <w:pStyle w:val="NormalWeb"/>
              <w:spacing w:before="120" w:beforeAutospacing="0" w:after="120" w:afterAutospacing="0"/>
              <w:ind w:left="283" w:right="345"/>
            </w:pPr>
            <w:r w:rsidRPr="00AA38E9">
              <w:rPr>
                <w:rFonts w:ascii="Arial" w:hAnsi="Arial" w:cs="Arial"/>
                <w:color w:val="000000"/>
              </w:rPr>
              <w:t>Arte;</w:t>
            </w:r>
          </w:p>
          <w:p w14:paraId="6E32F5BA" w14:textId="77777777" w:rsidR="00003AE9" w:rsidRPr="00AA38E9" w:rsidRDefault="00003AE9" w:rsidP="00003AE9">
            <w:pPr>
              <w:pStyle w:val="NormalWeb"/>
              <w:spacing w:before="120" w:beforeAutospacing="0" w:after="120" w:afterAutospacing="0"/>
              <w:ind w:left="283" w:right="345"/>
            </w:pPr>
            <w:r w:rsidRPr="00AA38E9">
              <w:rPr>
                <w:rFonts w:ascii="Arial" w:hAnsi="Arial" w:cs="Arial"/>
                <w:color w:val="000000"/>
              </w:rPr>
              <w:t>Artes visuais</w:t>
            </w:r>
          </w:p>
          <w:p w14:paraId="3409E4BF" w14:textId="77777777" w:rsidR="00003AE9" w:rsidRPr="00AA38E9" w:rsidRDefault="00003AE9" w:rsidP="00003AE9">
            <w:pPr>
              <w:pStyle w:val="NormalWeb"/>
              <w:spacing w:before="120" w:beforeAutospacing="0" w:after="120" w:afterAutospacing="0"/>
              <w:ind w:left="283" w:right="345"/>
            </w:pPr>
            <w:r w:rsidRPr="00AA38E9">
              <w:rPr>
                <w:rFonts w:ascii="Arial" w:hAnsi="Arial" w:cs="Arial"/>
                <w:color w:val="000000"/>
              </w:rPr>
              <w:t>Teatro</w:t>
            </w:r>
          </w:p>
          <w:p w14:paraId="7A9936BE" w14:textId="77777777" w:rsidR="00003AE9" w:rsidRPr="00AA38E9" w:rsidRDefault="00003AE9" w:rsidP="00003AE9">
            <w:pPr>
              <w:pStyle w:val="NormalWeb"/>
              <w:spacing w:before="120" w:beforeAutospacing="0" w:after="120" w:afterAutospacing="0"/>
              <w:ind w:left="283" w:right="345"/>
            </w:pPr>
            <w:r w:rsidRPr="00AA38E9">
              <w:rPr>
                <w:rFonts w:ascii="Arial" w:hAnsi="Arial" w:cs="Arial"/>
                <w:color w:val="000000"/>
              </w:rPr>
              <w:t>Dança</w:t>
            </w:r>
          </w:p>
          <w:p w14:paraId="62D6228A" w14:textId="77777777" w:rsidR="00003AE9" w:rsidRPr="00AA38E9" w:rsidRDefault="00003AE9" w:rsidP="00003AE9">
            <w:pPr>
              <w:pStyle w:val="NormalWeb"/>
              <w:spacing w:before="120" w:beforeAutospacing="0" w:after="120" w:afterAutospacing="0"/>
              <w:ind w:left="283" w:right="345"/>
            </w:pPr>
            <w:r w:rsidRPr="00AA38E9">
              <w:rPr>
                <w:rFonts w:ascii="Arial" w:hAnsi="Arial" w:cs="Arial"/>
                <w:color w:val="000000"/>
              </w:rPr>
              <w:t>Música</w:t>
            </w:r>
          </w:p>
          <w:p w14:paraId="4BF7EA5D" w14:textId="77777777" w:rsidR="00003AE9" w:rsidRPr="00AA38E9" w:rsidRDefault="00003AE9" w:rsidP="00003AE9">
            <w:pPr>
              <w:pStyle w:val="NormalWeb"/>
              <w:spacing w:before="120" w:beforeAutospacing="0" w:after="120" w:afterAutospacing="0"/>
              <w:ind w:left="283" w:right="345"/>
            </w:pPr>
            <w:r w:rsidRPr="00AA38E9">
              <w:rPr>
                <w:rFonts w:ascii="Arial" w:hAnsi="Arial" w:cs="Arial"/>
                <w:color w:val="000000"/>
              </w:rPr>
              <w:t>Abstracionismo</w:t>
            </w:r>
          </w:p>
          <w:p w14:paraId="00E6D0A6" w14:textId="77777777" w:rsidR="00003AE9" w:rsidRPr="00AA38E9" w:rsidRDefault="00003AE9" w:rsidP="00003AE9">
            <w:pPr>
              <w:pStyle w:val="NormalWeb"/>
              <w:spacing w:before="120" w:beforeAutospacing="0" w:after="120" w:afterAutospacing="0"/>
              <w:ind w:left="283" w:right="345"/>
            </w:pPr>
            <w:r w:rsidRPr="00AA38E9">
              <w:rPr>
                <w:rFonts w:ascii="Arial" w:hAnsi="Arial" w:cs="Arial"/>
                <w:color w:val="000000"/>
              </w:rPr>
              <w:t>Olhar crítico</w:t>
            </w:r>
          </w:p>
          <w:p w14:paraId="2638252F" w14:textId="77777777" w:rsidR="00164280" w:rsidRDefault="00164280" w:rsidP="00003AE9">
            <w:pPr>
              <w:widowControl/>
              <w:autoSpaceDE/>
              <w:autoSpaceDN/>
              <w:ind w:left="283" w:right="345"/>
              <w:rPr>
                <w:sz w:val="24"/>
              </w:rPr>
            </w:pPr>
          </w:p>
        </w:tc>
      </w:tr>
      <w:tr w:rsidR="00164280" w14:paraId="5871EEC1" w14:textId="77777777">
        <w:trPr>
          <w:trHeight w:val="292"/>
        </w:trPr>
        <w:tc>
          <w:tcPr>
            <w:tcW w:w="10490" w:type="dxa"/>
            <w:shd w:val="clear" w:color="auto" w:fill="FF99FF"/>
          </w:tcPr>
          <w:p w14:paraId="71049917" w14:textId="77777777" w:rsidR="00164280" w:rsidRDefault="00F24A69">
            <w:pPr>
              <w:pStyle w:val="TableParagraph"/>
              <w:spacing w:line="272" w:lineRule="exact"/>
              <w:ind w:left="2305" w:right="22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METODOLOGIA</w:t>
            </w:r>
          </w:p>
        </w:tc>
      </w:tr>
      <w:tr w:rsidR="00164280" w14:paraId="50972557" w14:textId="77777777">
        <w:trPr>
          <w:trHeight w:val="2344"/>
        </w:trPr>
        <w:tc>
          <w:tcPr>
            <w:tcW w:w="10490" w:type="dxa"/>
          </w:tcPr>
          <w:p w14:paraId="75E6CE9E" w14:textId="77777777" w:rsidR="00003AE9" w:rsidRPr="00003AE9" w:rsidRDefault="00003AE9" w:rsidP="00003A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  <w:p w14:paraId="25E1556E" w14:textId="0001DCC7" w:rsidR="00164280" w:rsidRPr="00003AE9" w:rsidRDefault="00003AE9" w:rsidP="00003AE9">
            <w:pPr>
              <w:widowControl/>
              <w:autoSpaceDE/>
              <w:autoSpaceDN/>
              <w:ind w:left="283" w:right="345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003AE9">
              <w:rPr>
                <w:rFonts w:ascii="Arial" w:eastAsia="Times New Roman" w:hAnsi="Arial" w:cs="Arial"/>
                <w:color w:val="000000"/>
                <w:lang w:val="pt-BR" w:eastAsia="pt-BR"/>
              </w:rPr>
              <w:t>Aulas dialogadas, roda de conversa, debates, produção de cartazes, produção de redação, desenhos, exibição de filmes, documentários e outros vídeos.</w:t>
            </w:r>
          </w:p>
        </w:tc>
      </w:tr>
      <w:tr w:rsidR="00164280" w14:paraId="45E08C4E" w14:textId="77777777">
        <w:trPr>
          <w:trHeight w:val="292"/>
        </w:trPr>
        <w:tc>
          <w:tcPr>
            <w:tcW w:w="10490" w:type="dxa"/>
            <w:shd w:val="clear" w:color="auto" w:fill="FF99FF"/>
          </w:tcPr>
          <w:p w14:paraId="51806647" w14:textId="77777777" w:rsidR="00164280" w:rsidRDefault="00F24A69">
            <w:pPr>
              <w:pStyle w:val="TableParagraph"/>
              <w:spacing w:line="272" w:lineRule="exact"/>
              <w:ind w:left="2305" w:right="22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RECURSOS DIDÁTICOS NECESSÁRIOS</w:t>
            </w:r>
          </w:p>
        </w:tc>
      </w:tr>
      <w:tr w:rsidR="00164280" w14:paraId="32908216" w14:textId="77777777">
        <w:trPr>
          <w:trHeight w:val="998"/>
        </w:trPr>
        <w:tc>
          <w:tcPr>
            <w:tcW w:w="10490" w:type="dxa"/>
          </w:tcPr>
          <w:p w14:paraId="41FC5D06" w14:textId="77777777" w:rsidR="00003AE9" w:rsidRDefault="00003AE9" w:rsidP="00003AE9">
            <w:pPr>
              <w:pStyle w:val="NormalWeb"/>
              <w:spacing w:before="0" w:beforeAutospacing="0" w:after="0" w:afterAutospacing="0"/>
              <w:ind w:left="283"/>
              <w:jc w:val="both"/>
            </w:pPr>
            <w:r>
              <w:rPr>
                <w:rFonts w:ascii="Calibri" w:hAnsi="Calibri" w:cs="Calibri"/>
                <w:color w:val="000000"/>
              </w:rPr>
              <w:t>Celular para pesquisa e fotos;</w:t>
            </w:r>
          </w:p>
          <w:p w14:paraId="09899131" w14:textId="77777777" w:rsidR="00003AE9" w:rsidRDefault="00003AE9" w:rsidP="00003AE9">
            <w:pPr>
              <w:pStyle w:val="NormalWeb"/>
              <w:spacing w:before="0" w:beforeAutospacing="0" w:after="0" w:afterAutospacing="0"/>
              <w:ind w:left="283"/>
              <w:jc w:val="both"/>
            </w:pPr>
            <w:r>
              <w:rPr>
                <w:rFonts w:ascii="Calibri" w:hAnsi="Calibri" w:cs="Calibri"/>
                <w:color w:val="000000"/>
              </w:rPr>
              <w:t>Data Show; </w:t>
            </w:r>
          </w:p>
          <w:p w14:paraId="7D93BF64" w14:textId="77777777" w:rsidR="00003AE9" w:rsidRDefault="00003AE9" w:rsidP="00003AE9">
            <w:pPr>
              <w:pStyle w:val="NormalWeb"/>
              <w:spacing w:before="0" w:beforeAutospacing="0" w:after="0" w:afterAutospacing="0"/>
              <w:ind w:left="283"/>
              <w:jc w:val="both"/>
            </w:pPr>
            <w:r>
              <w:rPr>
                <w:rFonts w:ascii="Calibri" w:hAnsi="Calibri" w:cs="Calibri"/>
                <w:color w:val="000000"/>
              </w:rPr>
              <w:t>Computador; </w:t>
            </w:r>
          </w:p>
          <w:p w14:paraId="2822612E" w14:textId="77777777" w:rsidR="00003AE9" w:rsidRDefault="00003AE9" w:rsidP="00003AE9">
            <w:pPr>
              <w:pStyle w:val="NormalWeb"/>
              <w:spacing w:before="0" w:beforeAutospacing="0" w:after="0" w:afterAutospacing="0"/>
              <w:ind w:left="283"/>
              <w:jc w:val="both"/>
            </w:pPr>
            <w:r>
              <w:rPr>
                <w:rFonts w:ascii="Calibri" w:hAnsi="Calibri" w:cs="Calibri"/>
                <w:color w:val="000000"/>
              </w:rPr>
              <w:t>Pincéis; </w:t>
            </w:r>
          </w:p>
          <w:p w14:paraId="49F6F34F" w14:textId="77777777" w:rsidR="00003AE9" w:rsidRDefault="00003AE9" w:rsidP="00003AE9">
            <w:pPr>
              <w:pStyle w:val="NormalWeb"/>
              <w:spacing w:before="0" w:beforeAutospacing="0" w:after="0" w:afterAutospacing="0"/>
              <w:ind w:left="283"/>
              <w:jc w:val="both"/>
            </w:pPr>
            <w:r>
              <w:rPr>
                <w:rFonts w:ascii="Calibri" w:hAnsi="Calibri" w:cs="Calibri"/>
                <w:color w:val="000000"/>
              </w:rPr>
              <w:t>Cópias</w:t>
            </w:r>
          </w:p>
          <w:p w14:paraId="21E0F01F" w14:textId="77777777" w:rsidR="00003AE9" w:rsidRDefault="00003AE9" w:rsidP="00003AE9">
            <w:pPr>
              <w:pStyle w:val="NormalWeb"/>
              <w:spacing w:before="0" w:beforeAutospacing="0" w:after="0" w:afterAutospacing="0"/>
              <w:ind w:left="283"/>
              <w:jc w:val="both"/>
            </w:pPr>
            <w:r>
              <w:rPr>
                <w:rFonts w:ascii="Calibri" w:hAnsi="Calibri" w:cs="Calibri"/>
                <w:color w:val="000000"/>
              </w:rPr>
              <w:t>TV;</w:t>
            </w:r>
          </w:p>
          <w:p w14:paraId="4D68A79B" w14:textId="77777777" w:rsidR="00003AE9" w:rsidRDefault="00003AE9" w:rsidP="00003AE9">
            <w:pPr>
              <w:pStyle w:val="NormalWeb"/>
              <w:spacing w:before="0" w:beforeAutospacing="0" w:after="0" w:afterAutospacing="0"/>
              <w:ind w:left="283"/>
              <w:jc w:val="both"/>
            </w:pPr>
            <w:r>
              <w:rPr>
                <w:rFonts w:ascii="Calibri" w:hAnsi="Calibri" w:cs="Calibri"/>
                <w:color w:val="000000"/>
              </w:rPr>
              <w:t>Projetor.</w:t>
            </w:r>
          </w:p>
          <w:p w14:paraId="42F2D70D" w14:textId="77777777" w:rsidR="00003AE9" w:rsidRDefault="00003AE9" w:rsidP="00003AE9">
            <w:pPr>
              <w:pStyle w:val="NormalWeb"/>
              <w:spacing w:before="0" w:beforeAutospacing="0" w:after="0" w:afterAutospacing="0"/>
              <w:ind w:left="283"/>
              <w:jc w:val="both"/>
            </w:pPr>
            <w:r>
              <w:rPr>
                <w:rFonts w:ascii="Calibri" w:hAnsi="Calibri" w:cs="Calibri"/>
                <w:color w:val="000000"/>
              </w:rPr>
              <w:t>Sala de informática;</w:t>
            </w:r>
          </w:p>
          <w:p w14:paraId="7930DD38" w14:textId="77777777" w:rsidR="00003AE9" w:rsidRDefault="00003AE9" w:rsidP="00003AE9">
            <w:pPr>
              <w:pStyle w:val="NormalWeb"/>
              <w:spacing w:before="0" w:beforeAutospacing="0" w:after="0" w:afterAutospacing="0"/>
              <w:ind w:left="283"/>
              <w:jc w:val="both"/>
            </w:pPr>
            <w:r>
              <w:rPr>
                <w:rFonts w:ascii="Calibri" w:hAnsi="Calibri" w:cs="Calibri"/>
                <w:color w:val="000000"/>
              </w:rPr>
              <w:t>Biblioteca.</w:t>
            </w:r>
          </w:p>
          <w:p w14:paraId="5273765C" w14:textId="77777777" w:rsidR="00164280" w:rsidRDefault="00164280">
            <w:pPr>
              <w:pStyle w:val="TableParagraph"/>
              <w:spacing w:before="59"/>
              <w:ind w:right="102"/>
              <w:jc w:val="both"/>
              <w:rPr>
                <w:sz w:val="24"/>
              </w:rPr>
            </w:pPr>
          </w:p>
        </w:tc>
      </w:tr>
      <w:tr w:rsidR="00164280" w14:paraId="35BC0E47" w14:textId="77777777">
        <w:trPr>
          <w:trHeight w:val="292"/>
        </w:trPr>
        <w:tc>
          <w:tcPr>
            <w:tcW w:w="10490" w:type="dxa"/>
            <w:shd w:val="clear" w:color="auto" w:fill="FF99FF"/>
          </w:tcPr>
          <w:p w14:paraId="6CDB5796" w14:textId="77777777" w:rsidR="00164280" w:rsidRDefault="00F24A69">
            <w:pPr>
              <w:pStyle w:val="TableParagraph"/>
              <w:spacing w:line="272" w:lineRule="exact"/>
              <w:ind w:left="2305" w:right="22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PROPOSTA PARA A CULMINÂNCIA</w:t>
            </w:r>
          </w:p>
        </w:tc>
      </w:tr>
      <w:tr w:rsidR="00164280" w14:paraId="67190C74" w14:textId="77777777">
        <w:trPr>
          <w:trHeight w:val="294"/>
        </w:trPr>
        <w:tc>
          <w:tcPr>
            <w:tcW w:w="10490" w:type="dxa"/>
          </w:tcPr>
          <w:p w14:paraId="7416A294" w14:textId="77777777" w:rsidR="00003AE9" w:rsidRDefault="00003AE9" w:rsidP="00003AE9">
            <w:pPr>
              <w:pStyle w:val="NormalWeb"/>
              <w:spacing w:before="0" w:beforeAutospacing="0" w:after="0" w:afterAutospacing="0"/>
              <w:ind w:left="425"/>
              <w:jc w:val="both"/>
            </w:pPr>
            <w:r>
              <w:rPr>
                <w:rFonts w:ascii="Arial" w:hAnsi="Arial" w:cs="Arial"/>
                <w:color w:val="000000"/>
              </w:rPr>
              <w:t xml:space="preserve">Exposição e explicação da </w:t>
            </w:r>
            <w:proofErr w:type="spellStart"/>
            <w:r>
              <w:rPr>
                <w:rFonts w:ascii="Arial" w:hAnsi="Arial" w:cs="Arial"/>
                <w:color w:val="000000"/>
              </w:rPr>
              <w:t>tragetória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de personagens da cultura pop.</w:t>
            </w:r>
          </w:p>
          <w:p w14:paraId="416CEE2D" w14:textId="77777777" w:rsidR="00164280" w:rsidRDefault="00164280">
            <w:pPr>
              <w:pStyle w:val="TableParagraph"/>
              <w:spacing w:before="1" w:line="273" w:lineRule="exact"/>
              <w:rPr>
                <w:sz w:val="24"/>
              </w:rPr>
            </w:pPr>
          </w:p>
          <w:p w14:paraId="0A7C8C25" w14:textId="4567FD4B" w:rsidR="00003AE9" w:rsidRDefault="00003AE9">
            <w:pPr>
              <w:pStyle w:val="TableParagraph"/>
              <w:spacing w:before="1" w:line="273" w:lineRule="exact"/>
              <w:rPr>
                <w:sz w:val="24"/>
              </w:rPr>
            </w:pPr>
          </w:p>
        </w:tc>
      </w:tr>
      <w:tr w:rsidR="00164280" w14:paraId="5AA9597C" w14:textId="77777777">
        <w:trPr>
          <w:trHeight w:val="292"/>
        </w:trPr>
        <w:tc>
          <w:tcPr>
            <w:tcW w:w="10490" w:type="dxa"/>
            <w:shd w:val="clear" w:color="auto" w:fill="FF99FF"/>
          </w:tcPr>
          <w:p w14:paraId="46FFB401" w14:textId="77777777" w:rsidR="00164280" w:rsidRDefault="00F24A69">
            <w:pPr>
              <w:pStyle w:val="TableParagraph"/>
              <w:spacing w:line="272" w:lineRule="exact"/>
              <w:ind w:left="2305" w:right="22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AVALIAÇÃO</w:t>
            </w:r>
          </w:p>
        </w:tc>
      </w:tr>
      <w:tr w:rsidR="00164280" w14:paraId="41457756" w14:textId="77777777">
        <w:trPr>
          <w:trHeight w:val="585"/>
        </w:trPr>
        <w:tc>
          <w:tcPr>
            <w:tcW w:w="10490" w:type="dxa"/>
          </w:tcPr>
          <w:p w14:paraId="245A523E" w14:textId="77777777" w:rsidR="00003AE9" w:rsidRDefault="00003AE9" w:rsidP="00003AE9">
            <w:pPr>
              <w:pStyle w:val="NormalWeb"/>
              <w:spacing w:before="120" w:beforeAutospacing="0" w:after="120" w:afterAutospacing="0"/>
              <w:ind w:left="283" w:right="487"/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Avaliar a participação e a interação dos estudantes com as temáticas abordadas por meio da observação do desempenho dos estudantes. </w:t>
            </w:r>
          </w:p>
          <w:p w14:paraId="3811EA78" w14:textId="77777777" w:rsidR="00003AE9" w:rsidRDefault="00003AE9" w:rsidP="00003AE9">
            <w:pPr>
              <w:pStyle w:val="NormalWeb"/>
              <w:spacing w:before="120" w:beforeAutospacing="0" w:after="120" w:afterAutospacing="0"/>
              <w:ind w:left="283" w:right="487"/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Analisar o desempenho dos estudantes nas atividades realizadas. </w:t>
            </w:r>
          </w:p>
          <w:p w14:paraId="225CBE2F" w14:textId="77777777" w:rsidR="00003AE9" w:rsidRDefault="00003AE9" w:rsidP="00003AE9">
            <w:pPr>
              <w:pStyle w:val="NormalWeb"/>
              <w:spacing w:before="120" w:beforeAutospacing="0" w:after="120" w:afterAutospacing="0"/>
              <w:ind w:left="283" w:right="487"/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Monitorar assiduidade, iniciativa e engajamento dos estudantes durante a realização das atividades propostas. </w:t>
            </w:r>
          </w:p>
          <w:p w14:paraId="5AF8DA94" w14:textId="77777777" w:rsidR="00003AE9" w:rsidRDefault="00003AE9" w:rsidP="00003AE9">
            <w:pPr>
              <w:pStyle w:val="NormalWeb"/>
              <w:spacing w:before="0" w:beforeAutospacing="0" w:after="0" w:afterAutospacing="0"/>
              <w:ind w:left="283" w:right="487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Verificar a assimilação dos 4 pilares da educação (Aprender a conhecer,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Aprender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 fazer, Aprender a viver e Aprender a ser).</w:t>
            </w:r>
          </w:p>
          <w:p w14:paraId="2DDAE30F" w14:textId="77777777" w:rsidR="00164280" w:rsidRDefault="00164280">
            <w:pPr>
              <w:pStyle w:val="TableParagraph"/>
              <w:spacing w:line="273" w:lineRule="exact"/>
              <w:rPr>
                <w:sz w:val="24"/>
              </w:rPr>
            </w:pPr>
          </w:p>
        </w:tc>
      </w:tr>
      <w:tr w:rsidR="00164280" w14:paraId="1897BB63" w14:textId="77777777">
        <w:trPr>
          <w:trHeight w:val="292"/>
        </w:trPr>
        <w:tc>
          <w:tcPr>
            <w:tcW w:w="10490" w:type="dxa"/>
            <w:shd w:val="clear" w:color="auto" w:fill="FF99FF"/>
          </w:tcPr>
          <w:p w14:paraId="2100039F" w14:textId="77777777" w:rsidR="00164280" w:rsidRDefault="00F24A69">
            <w:pPr>
              <w:pStyle w:val="TableParagraph"/>
              <w:spacing w:line="272" w:lineRule="exact"/>
              <w:ind w:left="2305" w:right="22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REFERÊNCIAS BIBLIOGRÁFICAS</w:t>
            </w:r>
          </w:p>
        </w:tc>
      </w:tr>
      <w:tr w:rsidR="00164280" w14:paraId="6634BB3C" w14:textId="77777777">
        <w:trPr>
          <w:trHeight w:val="1825"/>
        </w:trPr>
        <w:tc>
          <w:tcPr>
            <w:tcW w:w="10490" w:type="dxa"/>
          </w:tcPr>
          <w:p w14:paraId="6A9E68BE" w14:textId="77777777" w:rsidR="00003AE9" w:rsidRDefault="00003AE9" w:rsidP="00003AE9">
            <w:pPr>
              <w:pStyle w:val="NormalWeb"/>
              <w:spacing w:before="0" w:beforeAutospacing="0" w:after="0" w:afterAutospacing="0"/>
              <w:ind w:left="283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Blog da Tela: </w:t>
            </w:r>
            <w:hyperlink r:id="rId6" w:history="1">
              <w:r>
                <w:rPr>
                  <w:rStyle w:val="Hyperlink"/>
                  <w:rFonts w:ascii="Arial" w:hAnsi="Arial" w:cs="Arial"/>
                  <w:color w:val="1155CC"/>
                  <w:sz w:val="22"/>
                  <w:szCs w:val="22"/>
                </w:rPr>
                <w:t>https://blogteca.sedu.es.gov.br/novoensinomedio/</w:t>
              </w:r>
            </w:hyperlink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. Acesso em: 08/02/2022</w:t>
            </w:r>
          </w:p>
          <w:p w14:paraId="5A2531CA" w14:textId="77777777" w:rsidR="00003AE9" w:rsidRDefault="00003AE9" w:rsidP="00003AE9">
            <w:pPr>
              <w:pStyle w:val="NormalWeb"/>
              <w:spacing w:before="0" w:beforeAutospacing="0" w:after="0" w:afterAutospacing="0"/>
              <w:ind w:left="283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MEC: </w:t>
            </w:r>
            <w:hyperlink r:id="rId7" w:history="1">
              <w:r>
                <w:rPr>
                  <w:rStyle w:val="Hyperlink"/>
                  <w:rFonts w:ascii="Arial" w:hAnsi="Arial" w:cs="Arial"/>
                  <w:color w:val="1155CC"/>
                  <w:sz w:val="22"/>
                  <w:szCs w:val="22"/>
                </w:rPr>
                <w:t>http://portal.mec.gov.br/docman/julho-2013-pdf/13677-diretrizes-educacao-basica-2013-pdf/file</w:t>
              </w:r>
            </w:hyperlink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. Acesso em: 12/02/2022</w:t>
            </w:r>
          </w:p>
          <w:p w14:paraId="0FFC8987" w14:textId="77777777" w:rsidR="00164280" w:rsidRDefault="00164280">
            <w:pPr>
              <w:pStyle w:val="TableParagraph"/>
              <w:spacing w:before="61" w:line="288" w:lineRule="auto"/>
              <w:ind w:right="3002"/>
              <w:rPr>
                <w:sz w:val="24"/>
              </w:rPr>
            </w:pPr>
          </w:p>
        </w:tc>
      </w:tr>
    </w:tbl>
    <w:p w14:paraId="0FFFD9AC" w14:textId="77777777" w:rsidR="00164280" w:rsidRDefault="00164280" w:rsidP="00510DDA">
      <w:pPr>
        <w:spacing w:line="276" w:lineRule="auto"/>
        <w:ind w:left="232" w:right="143"/>
        <w:jc w:val="both"/>
        <w:rPr>
          <w:i/>
        </w:rPr>
      </w:pPr>
    </w:p>
    <w:sectPr w:rsidR="00164280">
      <w:pgSz w:w="11910" w:h="16840"/>
      <w:pgMar w:top="80" w:right="5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41BCA"/>
    <w:multiLevelType w:val="hybridMultilevel"/>
    <w:tmpl w:val="A4CA6872"/>
    <w:lvl w:ilvl="0" w:tplc="364ED4B8">
      <w:numFmt w:val="bullet"/>
      <w:lvlText w:val=""/>
      <w:lvlJc w:val="left"/>
      <w:pPr>
        <w:ind w:left="828" w:hanging="349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28FA8882">
      <w:numFmt w:val="bullet"/>
      <w:lvlText w:val="•"/>
      <w:lvlJc w:val="left"/>
      <w:pPr>
        <w:ind w:left="1786" w:hanging="349"/>
      </w:pPr>
      <w:rPr>
        <w:rFonts w:hint="default"/>
        <w:lang w:val="pt-PT" w:eastAsia="en-US" w:bidi="ar-SA"/>
      </w:rPr>
    </w:lvl>
    <w:lvl w:ilvl="2" w:tplc="8CFC32A4">
      <w:numFmt w:val="bullet"/>
      <w:lvlText w:val="•"/>
      <w:lvlJc w:val="left"/>
      <w:pPr>
        <w:ind w:left="2752" w:hanging="349"/>
      </w:pPr>
      <w:rPr>
        <w:rFonts w:hint="default"/>
        <w:lang w:val="pt-PT" w:eastAsia="en-US" w:bidi="ar-SA"/>
      </w:rPr>
    </w:lvl>
    <w:lvl w:ilvl="3" w:tplc="247E4812">
      <w:numFmt w:val="bullet"/>
      <w:lvlText w:val="•"/>
      <w:lvlJc w:val="left"/>
      <w:pPr>
        <w:ind w:left="3718" w:hanging="349"/>
      </w:pPr>
      <w:rPr>
        <w:rFonts w:hint="default"/>
        <w:lang w:val="pt-PT" w:eastAsia="en-US" w:bidi="ar-SA"/>
      </w:rPr>
    </w:lvl>
    <w:lvl w:ilvl="4" w:tplc="33EA0D92">
      <w:numFmt w:val="bullet"/>
      <w:lvlText w:val="•"/>
      <w:lvlJc w:val="left"/>
      <w:pPr>
        <w:ind w:left="4684" w:hanging="349"/>
      </w:pPr>
      <w:rPr>
        <w:rFonts w:hint="default"/>
        <w:lang w:val="pt-PT" w:eastAsia="en-US" w:bidi="ar-SA"/>
      </w:rPr>
    </w:lvl>
    <w:lvl w:ilvl="5" w:tplc="FB963F86">
      <w:numFmt w:val="bullet"/>
      <w:lvlText w:val="•"/>
      <w:lvlJc w:val="left"/>
      <w:pPr>
        <w:ind w:left="5650" w:hanging="349"/>
      </w:pPr>
      <w:rPr>
        <w:rFonts w:hint="default"/>
        <w:lang w:val="pt-PT" w:eastAsia="en-US" w:bidi="ar-SA"/>
      </w:rPr>
    </w:lvl>
    <w:lvl w:ilvl="6" w:tplc="897244AC">
      <w:numFmt w:val="bullet"/>
      <w:lvlText w:val="•"/>
      <w:lvlJc w:val="left"/>
      <w:pPr>
        <w:ind w:left="6616" w:hanging="349"/>
      </w:pPr>
      <w:rPr>
        <w:rFonts w:hint="default"/>
        <w:lang w:val="pt-PT" w:eastAsia="en-US" w:bidi="ar-SA"/>
      </w:rPr>
    </w:lvl>
    <w:lvl w:ilvl="7" w:tplc="F0C0A2BA">
      <w:numFmt w:val="bullet"/>
      <w:lvlText w:val="•"/>
      <w:lvlJc w:val="left"/>
      <w:pPr>
        <w:ind w:left="7582" w:hanging="349"/>
      </w:pPr>
      <w:rPr>
        <w:rFonts w:hint="default"/>
        <w:lang w:val="pt-PT" w:eastAsia="en-US" w:bidi="ar-SA"/>
      </w:rPr>
    </w:lvl>
    <w:lvl w:ilvl="8" w:tplc="6994D5A2">
      <w:numFmt w:val="bullet"/>
      <w:lvlText w:val="•"/>
      <w:lvlJc w:val="left"/>
      <w:pPr>
        <w:ind w:left="8548" w:hanging="349"/>
      </w:pPr>
      <w:rPr>
        <w:rFonts w:hint="default"/>
        <w:lang w:val="pt-PT" w:eastAsia="en-US" w:bidi="ar-SA"/>
      </w:rPr>
    </w:lvl>
  </w:abstractNum>
  <w:abstractNum w:abstractNumId="1" w15:restartNumberingAfterBreak="0">
    <w:nsid w:val="26C93225"/>
    <w:multiLevelType w:val="hybridMultilevel"/>
    <w:tmpl w:val="FB208824"/>
    <w:lvl w:ilvl="0" w:tplc="4EEE6FE8">
      <w:numFmt w:val="bullet"/>
      <w:lvlText w:val="-"/>
      <w:lvlJc w:val="left"/>
      <w:pPr>
        <w:ind w:left="107" w:hanging="154"/>
      </w:pPr>
      <w:rPr>
        <w:rFonts w:ascii="Carlito" w:eastAsia="Carlito" w:hAnsi="Carlito" w:cs="Carlito" w:hint="default"/>
        <w:w w:val="100"/>
        <w:sz w:val="24"/>
        <w:szCs w:val="24"/>
        <w:lang w:val="pt-PT" w:eastAsia="en-US" w:bidi="ar-SA"/>
      </w:rPr>
    </w:lvl>
    <w:lvl w:ilvl="1" w:tplc="79483DBA">
      <w:numFmt w:val="bullet"/>
      <w:lvlText w:val="•"/>
      <w:lvlJc w:val="left"/>
      <w:pPr>
        <w:ind w:left="1138" w:hanging="154"/>
      </w:pPr>
      <w:rPr>
        <w:rFonts w:hint="default"/>
        <w:lang w:val="pt-PT" w:eastAsia="en-US" w:bidi="ar-SA"/>
      </w:rPr>
    </w:lvl>
    <w:lvl w:ilvl="2" w:tplc="81062C1E">
      <w:numFmt w:val="bullet"/>
      <w:lvlText w:val="•"/>
      <w:lvlJc w:val="left"/>
      <w:pPr>
        <w:ind w:left="2176" w:hanging="154"/>
      </w:pPr>
      <w:rPr>
        <w:rFonts w:hint="default"/>
        <w:lang w:val="pt-PT" w:eastAsia="en-US" w:bidi="ar-SA"/>
      </w:rPr>
    </w:lvl>
    <w:lvl w:ilvl="3" w:tplc="DE5618D4">
      <w:numFmt w:val="bullet"/>
      <w:lvlText w:val="•"/>
      <w:lvlJc w:val="left"/>
      <w:pPr>
        <w:ind w:left="3214" w:hanging="154"/>
      </w:pPr>
      <w:rPr>
        <w:rFonts w:hint="default"/>
        <w:lang w:val="pt-PT" w:eastAsia="en-US" w:bidi="ar-SA"/>
      </w:rPr>
    </w:lvl>
    <w:lvl w:ilvl="4" w:tplc="D1B83C20">
      <w:numFmt w:val="bullet"/>
      <w:lvlText w:val="•"/>
      <w:lvlJc w:val="left"/>
      <w:pPr>
        <w:ind w:left="4252" w:hanging="154"/>
      </w:pPr>
      <w:rPr>
        <w:rFonts w:hint="default"/>
        <w:lang w:val="pt-PT" w:eastAsia="en-US" w:bidi="ar-SA"/>
      </w:rPr>
    </w:lvl>
    <w:lvl w:ilvl="5" w:tplc="EA2AD9EE">
      <w:numFmt w:val="bullet"/>
      <w:lvlText w:val="•"/>
      <w:lvlJc w:val="left"/>
      <w:pPr>
        <w:ind w:left="5290" w:hanging="154"/>
      </w:pPr>
      <w:rPr>
        <w:rFonts w:hint="default"/>
        <w:lang w:val="pt-PT" w:eastAsia="en-US" w:bidi="ar-SA"/>
      </w:rPr>
    </w:lvl>
    <w:lvl w:ilvl="6" w:tplc="18B65AD4">
      <w:numFmt w:val="bullet"/>
      <w:lvlText w:val="•"/>
      <w:lvlJc w:val="left"/>
      <w:pPr>
        <w:ind w:left="6328" w:hanging="154"/>
      </w:pPr>
      <w:rPr>
        <w:rFonts w:hint="default"/>
        <w:lang w:val="pt-PT" w:eastAsia="en-US" w:bidi="ar-SA"/>
      </w:rPr>
    </w:lvl>
    <w:lvl w:ilvl="7" w:tplc="046CEED0">
      <w:numFmt w:val="bullet"/>
      <w:lvlText w:val="•"/>
      <w:lvlJc w:val="left"/>
      <w:pPr>
        <w:ind w:left="7366" w:hanging="154"/>
      </w:pPr>
      <w:rPr>
        <w:rFonts w:hint="default"/>
        <w:lang w:val="pt-PT" w:eastAsia="en-US" w:bidi="ar-SA"/>
      </w:rPr>
    </w:lvl>
    <w:lvl w:ilvl="8" w:tplc="38186E5A">
      <w:numFmt w:val="bullet"/>
      <w:lvlText w:val="•"/>
      <w:lvlJc w:val="left"/>
      <w:pPr>
        <w:ind w:left="8404" w:hanging="154"/>
      </w:pPr>
      <w:rPr>
        <w:rFonts w:hint="default"/>
        <w:lang w:val="pt-PT" w:eastAsia="en-US" w:bidi="ar-SA"/>
      </w:rPr>
    </w:lvl>
  </w:abstractNum>
  <w:abstractNum w:abstractNumId="2" w15:restartNumberingAfterBreak="0">
    <w:nsid w:val="40CB5E80"/>
    <w:multiLevelType w:val="hybridMultilevel"/>
    <w:tmpl w:val="23B8B7EA"/>
    <w:lvl w:ilvl="0" w:tplc="39EEC66C">
      <w:numFmt w:val="bullet"/>
      <w:lvlText w:val=""/>
      <w:lvlJc w:val="left"/>
      <w:pPr>
        <w:ind w:left="816" w:hanging="349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B6F20AE2">
      <w:numFmt w:val="bullet"/>
      <w:lvlText w:val="•"/>
      <w:lvlJc w:val="left"/>
      <w:pPr>
        <w:ind w:left="1786" w:hanging="349"/>
      </w:pPr>
      <w:rPr>
        <w:rFonts w:hint="default"/>
        <w:lang w:val="pt-PT" w:eastAsia="en-US" w:bidi="ar-SA"/>
      </w:rPr>
    </w:lvl>
    <w:lvl w:ilvl="2" w:tplc="ECF04EBC">
      <w:numFmt w:val="bullet"/>
      <w:lvlText w:val="•"/>
      <w:lvlJc w:val="left"/>
      <w:pPr>
        <w:ind w:left="2752" w:hanging="349"/>
      </w:pPr>
      <w:rPr>
        <w:rFonts w:hint="default"/>
        <w:lang w:val="pt-PT" w:eastAsia="en-US" w:bidi="ar-SA"/>
      </w:rPr>
    </w:lvl>
    <w:lvl w:ilvl="3" w:tplc="FC1AF764">
      <w:numFmt w:val="bullet"/>
      <w:lvlText w:val="•"/>
      <w:lvlJc w:val="left"/>
      <w:pPr>
        <w:ind w:left="3718" w:hanging="349"/>
      </w:pPr>
      <w:rPr>
        <w:rFonts w:hint="default"/>
        <w:lang w:val="pt-PT" w:eastAsia="en-US" w:bidi="ar-SA"/>
      </w:rPr>
    </w:lvl>
    <w:lvl w:ilvl="4" w:tplc="7AAEDF7E">
      <w:numFmt w:val="bullet"/>
      <w:lvlText w:val="•"/>
      <w:lvlJc w:val="left"/>
      <w:pPr>
        <w:ind w:left="4684" w:hanging="349"/>
      </w:pPr>
      <w:rPr>
        <w:rFonts w:hint="default"/>
        <w:lang w:val="pt-PT" w:eastAsia="en-US" w:bidi="ar-SA"/>
      </w:rPr>
    </w:lvl>
    <w:lvl w:ilvl="5" w:tplc="6E0AD09E">
      <w:numFmt w:val="bullet"/>
      <w:lvlText w:val="•"/>
      <w:lvlJc w:val="left"/>
      <w:pPr>
        <w:ind w:left="5650" w:hanging="349"/>
      </w:pPr>
      <w:rPr>
        <w:rFonts w:hint="default"/>
        <w:lang w:val="pt-PT" w:eastAsia="en-US" w:bidi="ar-SA"/>
      </w:rPr>
    </w:lvl>
    <w:lvl w:ilvl="6" w:tplc="F508CBD2">
      <w:numFmt w:val="bullet"/>
      <w:lvlText w:val="•"/>
      <w:lvlJc w:val="left"/>
      <w:pPr>
        <w:ind w:left="6616" w:hanging="349"/>
      </w:pPr>
      <w:rPr>
        <w:rFonts w:hint="default"/>
        <w:lang w:val="pt-PT" w:eastAsia="en-US" w:bidi="ar-SA"/>
      </w:rPr>
    </w:lvl>
    <w:lvl w:ilvl="7" w:tplc="BCCC69C8">
      <w:numFmt w:val="bullet"/>
      <w:lvlText w:val="•"/>
      <w:lvlJc w:val="left"/>
      <w:pPr>
        <w:ind w:left="7582" w:hanging="349"/>
      </w:pPr>
      <w:rPr>
        <w:rFonts w:hint="default"/>
        <w:lang w:val="pt-PT" w:eastAsia="en-US" w:bidi="ar-SA"/>
      </w:rPr>
    </w:lvl>
    <w:lvl w:ilvl="8" w:tplc="9A728FAC">
      <w:numFmt w:val="bullet"/>
      <w:lvlText w:val="•"/>
      <w:lvlJc w:val="left"/>
      <w:pPr>
        <w:ind w:left="8548" w:hanging="349"/>
      </w:pPr>
      <w:rPr>
        <w:rFonts w:hint="default"/>
        <w:lang w:val="pt-PT" w:eastAsia="en-US" w:bidi="ar-SA"/>
      </w:rPr>
    </w:lvl>
  </w:abstractNum>
  <w:abstractNum w:abstractNumId="3" w15:restartNumberingAfterBreak="0">
    <w:nsid w:val="529E4679"/>
    <w:multiLevelType w:val="hybridMultilevel"/>
    <w:tmpl w:val="849CEB5A"/>
    <w:lvl w:ilvl="0" w:tplc="96721FCC">
      <w:numFmt w:val="bullet"/>
      <w:lvlText w:val=""/>
      <w:lvlJc w:val="left"/>
      <w:pPr>
        <w:ind w:left="816" w:hanging="349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4E2201AC">
      <w:numFmt w:val="bullet"/>
      <w:lvlText w:val="•"/>
      <w:lvlJc w:val="left"/>
      <w:pPr>
        <w:ind w:left="1786" w:hanging="349"/>
      </w:pPr>
      <w:rPr>
        <w:rFonts w:hint="default"/>
        <w:lang w:val="pt-PT" w:eastAsia="en-US" w:bidi="ar-SA"/>
      </w:rPr>
    </w:lvl>
    <w:lvl w:ilvl="2" w:tplc="6DE8F960">
      <w:numFmt w:val="bullet"/>
      <w:lvlText w:val="•"/>
      <w:lvlJc w:val="left"/>
      <w:pPr>
        <w:ind w:left="2752" w:hanging="349"/>
      </w:pPr>
      <w:rPr>
        <w:rFonts w:hint="default"/>
        <w:lang w:val="pt-PT" w:eastAsia="en-US" w:bidi="ar-SA"/>
      </w:rPr>
    </w:lvl>
    <w:lvl w:ilvl="3" w:tplc="77D0E250">
      <w:numFmt w:val="bullet"/>
      <w:lvlText w:val="•"/>
      <w:lvlJc w:val="left"/>
      <w:pPr>
        <w:ind w:left="3718" w:hanging="349"/>
      </w:pPr>
      <w:rPr>
        <w:rFonts w:hint="default"/>
        <w:lang w:val="pt-PT" w:eastAsia="en-US" w:bidi="ar-SA"/>
      </w:rPr>
    </w:lvl>
    <w:lvl w:ilvl="4" w:tplc="98F0BE46">
      <w:numFmt w:val="bullet"/>
      <w:lvlText w:val="•"/>
      <w:lvlJc w:val="left"/>
      <w:pPr>
        <w:ind w:left="4684" w:hanging="349"/>
      </w:pPr>
      <w:rPr>
        <w:rFonts w:hint="default"/>
        <w:lang w:val="pt-PT" w:eastAsia="en-US" w:bidi="ar-SA"/>
      </w:rPr>
    </w:lvl>
    <w:lvl w:ilvl="5" w:tplc="1DE2B1D0">
      <w:numFmt w:val="bullet"/>
      <w:lvlText w:val="•"/>
      <w:lvlJc w:val="left"/>
      <w:pPr>
        <w:ind w:left="5650" w:hanging="349"/>
      </w:pPr>
      <w:rPr>
        <w:rFonts w:hint="default"/>
        <w:lang w:val="pt-PT" w:eastAsia="en-US" w:bidi="ar-SA"/>
      </w:rPr>
    </w:lvl>
    <w:lvl w:ilvl="6" w:tplc="1754677E">
      <w:numFmt w:val="bullet"/>
      <w:lvlText w:val="•"/>
      <w:lvlJc w:val="left"/>
      <w:pPr>
        <w:ind w:left="6616" w:hanging="349"/>
      </w:pPr>
      <w:rPr>
        <w:rFonts w:hint="default"/>
        <w:lang w:val="pt-PT" w:eastAsia="en-US" w:bidi="ar-SA"/>
      </w:rPr>
    </w:lvl>
    <w:lvl w:ilvl="7" w:tplc="EDA2E0A2">
      <w:numFmt w:val="bullet"/>
      <w:lvlText w:val="•"/>
      <w:lvlJc w:val="left"/>
      <w:pPr>
        <w:ind w:left="7582" w:hanging="349"/>
      </w:pPr>
      <w:rPr>
        <w:rFonts w:hint="default"/>
        <w:lang w:val="pt-PT" w:eastAsia="en-US" w:bidi="ar-SA"/>
      </w:rPr>
    </w:lvl>
    <w:lvl w:ilvl="8" w:tplc="43209436">
      <w:numFmt w:val="bullet"/>
      <w:lvlText w:val="•"/>
      <w:lvlJc w:val="left"/>
      <w:pPr>
        <w:ind w:left="8548" w:hanging="349"/>
      </w:pPr>
      <w:rPr>
        <w:rFonts w:hint="default"/>
        <w:lang w:val="pt-PT" w:eastAsia="en-US" w:bidi="ar-SA"/>
      </w:rPr>
    </w:lvl>
  </w:abstractNum>
  <w:num w:numId="1" w16cid:durableId="789712850">
    <w:abstractNumId w:val="3"/>
  </w:num>
  <w:num w:numId="2" w16cid:durableId="1273979857">
    <w:abstractNumId w:val="2"/>
  </w:num>
  <w:num w:numId="3" w16cid:durableId="472142085">
    <w:abstractNumId w:val="0"/>
  </w:num>
  <w:num w:numId="4" w16cid:durableId="1901400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280"/>
    <w:rsid w:val="00003AE9"/>
    <w:rsid w:val="00164280"/>
    <w:rsid w:val="00510DDA"/>
    <w:rsid w:val="00AA38E9"/>
    <w:rsid w:val="00F2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78565"/>
  <w15:docId w15:val="{1B6B78BB-B0AB-42A7-AB73-472065F1A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NormalWeb">
    <w:name w:val="Normal (Web)"/>
    <w:basedOn w:val="Normal"/>
    <w:uiPriority w:val="99"/>
    <w:semiHidden/>
    <w:unhideWhenUsed/>
    <w:rsid w:val="00AA38E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semiHidden/>
    <w:unhideWhenUsed/>
    <w:rsid w:val="00003A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1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ortal.mec.gov.br/docman/julho-2013-pdf/13677-diretrizes-educacao-basica-2013-pdf/fi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logteca.sedu.es.gov.br/novoensinomedio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877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Cláudia Dellaparte</cp:lastModifiedBy>
  <cp:revision>2</cp:revision>
  <dcterms:created xsi:type="dcterms:W3CDTF">2022-04-29T00:39:00Z</dcterms:created>
  <dcterms:modified xsi:type="dcterms:W3CDTF">2022-04-29T00:39:00Z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2020-08-04T00:00:00Z</vt:filetime>
  </property>
</Properties>
</file>