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22CC" w14:textId="77777777" w:rsidR="00960534" w:rsidRDefault="0096053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08B9D78F" w14:textId="77777777" w:rsidR="00960534" w:rsidRDefault="00960534">
      <w:pPr>
        <w:rPr>
          <w:sz w:val="20"/>
          <w:szCs w:val="20"/>
        </w:rPr>
      </w:pPr>
    </w:p>
    <w:tbl>
      <w:tblPr>
        <w:tblStyle w:val="a0"/>
        <w:tblW w:w="1047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960534" w14:paraId="00C593FA" w14:textId="77777777">
        <w:trPr>
          <w:trHeight w:val="834"/>
        </w:trPr>
        <w:tc>
          <w:tcPr>
            <w:tcW w:w="10470" w:type="dxa"/>
            <w:shd w:val="clear" w:color="auto" w:fill="960000"/>
          </w:tcPr>
          <w:p w14:paraId="5C8F4E8E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/>
              <w:ind w:left="2608" w:right="260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DISCIPLINA ELETIVA - MATUTINO</w:t>
            </w:r>
          </w:p>
        </w:tc>
      </w:tr>
      <w:tr w:rsidR="00960534" w14:paraId="142962CD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36CA90FF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TEMÁTICA</w:t>
            </w:r>
          </w:p>
        </w:tc>
      </w:tr>
      <w:tr w:rsidR="00960534" w14:paraId="6FCFFD7C" w14:textId="77777777">
        <w:trPr>
          <w:trHeight w:val="1113"/>
        </w:trPr>
        <w:tc>
          <w:tcPr>
            <w:tcW w:w="10470" w:type="dxa"/>
            <w:shd w:val="clear" w:color="auto" w:fill="auto"/>
          </w:tcPr>
          <w:p w14:paraId="12C02173" w14:textId="77777777" w:rsidR="00960534" w:rsidRDefault="002523E6">
            <w:pPr>
              <w:jc w:val="center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EDUCAÇÃO ALIMENTAR E NUTRICIONAL E TRABALHO, CIÊNCIA E TECNOLOGIA</w:t>
            </w:r>
          </w:p>
        </w:tc>
      </w:tr>
      <w:tr w:rsidR="00960534" w14:paraId="3E432BC3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193C6D8B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TÍTULO</w:t>
            </w:r>
          </w:p>
        </w:tc>
      </w:tr>
      <w:tr w:rsidR="00960534" w14:paraId="336785AA" w14:textId="77777777">
        <w:trPr>
          <w:trHeight w:val="806"/>
        </w:trPr>
        <w:tc>
          <w:tcPr>
            <w:tcW w:w="10470" w:type="dxa"/>
            <w:shd w:val="clear" w:color="auto" w:fill="auto"/>
          </w:tcPr>
          <w:p w14:paraId="31F2AF8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HORTA ESCOLAR, AUTOMAÇÃO E CULINÁRIA - ELETIVA BANCA VERDE</w:t>
            </w:r>
          </w:p>
          <w:p w14:paraId="4643D5A2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i/>
                <w:color w:val="000000"/>
              </w:rPr>
            </w:pPr>
          </w:p>
        </w:tc>
      </w:tr>
      <w:tr w:rsidR="00960534" w14:paraId="297BFA0E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257F8E1F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DISCIPLINAS</w:t>
            </w:r>
          </w:p>
        </w:tc>
      </w:tr>
      <w:tr w:rsidR="00960534" w14:paraId="0BE6DBEA" w14:textId="77777777">
        <w:trPr>
          <w:trHeight w:val="1074"/>
        </w:trPr>
        <w:tc>
          <w:tcPr>
            <w:tcW w:w="10470" w:type="dxa"/>
          </w:tcPr>
          <w:p w14:paraId="1434A6CF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FÍSICA; QUÍMICA, HISTÓRIA E LÍNGUA PORTUGUESA</w:t>
            </w:r>
          </w:p>
          <w:p w14:paraId="42EFFDC2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i/>
                <w:color w:val="000000"/>
              </w:rPr>
            </w:pPr>
          </w:p>
        </w:tc>
      </w:tr>
      <w:tr w:rsidR="00960534" w14:paraId="3E323CDA" w14:textId="77777777">
        <w:trPr>
          <w:trHeight w:val="269"/>
        </w:trPr>
        <w:tc>
          <w:tcPr>
            <w:tcW w:w="10470" w:type="dxa"/>
            <w:shd w:val="clear" w:color="auto" w:fill="F2DCDB"/>
          </w:tcPr>
          <w:p w14:paraId="328F4AB8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608" w:right="2596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PROFESSORES</w:t>
            </w:r>
          </w:p>
        </w:tc>
      </w:tr>
      <w:tr w:rsidR="00960534" w14:paraId="638E2478" w14:textId="77777777">
        <w:trPr>
          <w:trHeight w:val="805"/>
        </w:trPr>
        <w:tc>
          <w:tcPr>
            <w:tcW w:w="10470" w:type="dxa"/>
          </w:tcPr>
          <w:p w14:paraId="28554007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RENATO KÖHLER ZANQUI</w:t>
            </w:r>
          </w:p>
          <w:p w14:paraId="6986154C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PAULA RUBIA CHRIST STEIN</w:t>
            </w:r>
          </w:p>
          <w:p w14:paraId="57EBECC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WHEVERTON LAURETT HERTEL</w:t>
            </w:r>
          </w:p>
          <w:p w14:paraId="10E6BAC0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Arial Narrow" w:eastAsia="Arial Narrow" w:hAnsi="Arial Narrow" w:cs="Arial Narrow"/>
              </w:rPr>
            </w:pPr>
          </w:p>
          <w:p w14:paraId="7E971D48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highlight w:val="yellow"/>
              </w:rPr>
              <w:t>Professora convidada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  <w:p w14:paraId="064B4294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JÉSSICA SPADETO</w:t>
            </w:r>
          </w:p>
          <w:p w14:paraId="1045DF24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color w:val="000000"/>
              </w:rPr>
            </w:pPr>
          </w:p>
        </w:tc>
      </w:tr>
      <w:tr w:rsidR="00960534" w14:paraId="026D3E5C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5F19F8DE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JUSTIFICATIVA</w:t>
            </w:r>
          </w:p>
        </w:tc>
      </w:tr>
      <w:tr w:rsidR="00960534" w14:paraId="40866BDE" w14:textId="77777777">
        <w:trPr>
          <w:trHeight w:val="1881"/>
        </w:trPr>
        <w:tc>
          <w:tcPr>
            <w:tcW w:w="10470" w:type="dxa"/>
          </w:tcPr>
          <w:p w14:paraId="33FDFD81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  <w:color w:val="000000"/>
              </w:rPr>
            </w:pPr>
          </w:p>
          <w:p w14:paraId="31F30C8B" w14:textId="77777777" w:rsidR="00960534" w:rsidRDefault="002523E6">
            <w:pPr>
              <w:spacing w:before="240" w:after="24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Quando se fala em horta, pensa-se logo num local em que vegetais são cultivados, em que o trabalho é duro e braçal e tradicionalmente conhecido por “roça”. É preciso conceber a horta como um espaço diretamente envolvido no desenvolvimento de conhecimentos </w:t>
            </w:r>
            <w:r>
              <w:rPr>
                <w:rFonts w:ascii="Arial Narrow" w:eastAsia="Arial Narrow" w:hAnsi="Arial Narrow" w:cs="Arial Narrow"/>
              </w:rPr>
              <w:t xml:space="preserve">escolares e devendo ser aplicados e explorados em benefício do próprio ambiente escolar. Uma horta planejada e construída num ambiente escolar pode, além de ser um espaço lúdico para a aprendizagem, ser um laboratório vivo e pode atuar como facilitador da </w:t>
            </w:r>
            <w:r>
              <w:rPr>
                <w:rFonts w:ascii="Arial Narrow" w:eastAsia="Arial Narrow" w:hAnsi="Arial Narrow" w:cs="Arial Narrow"/>
              </w:rPr>
              <w:t xml:space="preserve">apreensão de conhecimentos. Vários conteúdos escolares podem ser desenvolvidos nesse ambiente, trabalhando a interdisciplinaridade e a transversalidade, aliando-se teoria e prática. </w:t>
            </w:r>
          </w:p>
          <w:p w14:paraId="5434F056" w14:textId="77777777" w:rsidR="00960534" w:rsidRDefault="002523E6">
            <w:pPr>
              <w:spacing w:before="240" w:after="24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Nesta perspectiva, o contato dos estudantes com espaços em que o conhecim</w:t>
            </w:r>
            <w:r>
              <w:rPr>
                <w:rFonts w:ascii="Arial Narrow" w:eastAsia="Arial Narrow" w:hAnsi="Arial Narrow" w:cs="Arial Narrow"/>
              </w:rPr>
              <w:t>ento é produzido e aplicado, como numa aula de campo, e posteriormente a sua participação no desenvolvimento da eletiva da Horta Escolar, Automação  e Culinária, pode potencializar a busca pelo saber, despertando, por exemplo, o empreendedorismo e, princip</w:t>
            </w:r>
            <w:r>
              <w:rPr>
                <w:rFonts w:ascii="Arial Narrow" w:eastAsia="Arial Narrow" w:hAnsi="Arial Narrow" w:cs="Arial Narrow"/>
              </w:rPr>
              <w:t xml:space="preserve">almente a capacidade de associar os conteúdos estudados com o seu cotidiano, podendo-se atingir com isso uma das pretensões da escola: que o aluno tenha uma visão de mundo para o exercício da cidadania. </w:t>
            </w:r>
          </w:p>
          <w:p w14:paraId="0DF4E3CB" w14:textId="77777777" w:rsidR="00960534" w:rsidRDefault="002523E6">
            <w:pPr>
              <w:spacing w:before="240" w:after="240"/>
              <w:jc w:val="both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</w:rPr>
              <w:t xml:space="preserve"> Dessa forma, o desenvolvimento dessa eletiva escola</w:t>
            </w:r>
            <w:r>
              <w:rPr>
                <w:rFonts w:ascii="Arial Narrow" w:eastAsia="Arial Narrow" w:hAnsi="Arial Narrow" w:cs="Arial Narrow"/>
              </w:rPr>
              <w:t>r poderá trazer contribuições significativas na educação CTS-CTSA e poderá ser ferramenta útil para o desenvolvimento da horta escolar, com intuito de enriquecer e ampliar o aprendizado por parte do estudante, levando-o a ser protagonista da busca pelo sab</w:t>
            </w:r>
            <w:r>
              <w:rPr>
                <w:rFonts w:ascii="Arial Narrow" w:eastAsia="Arial Narrow" w:hAnsi="Arial Narrow" w:cs="Arial Narrow"/>
              </w:rPr>
              <w:t>er e contribuindo para a construção do seu projeto de vida, atingindo uma aprendizagem significativa e tirando a hegemonia da concepção que o professor é detentor de todo o saber praticado na sala de aula.</w:t>
            </w:r>
            <w:r>
              <w:rPr>
                <w:rFonts w:ascii="Arial Narrow" w:eastAsia="Arial Narrow" w:hAnsi="Arial Narrow" w:cs="Arial Narrow"/>
                <w:i/>
              </w:rPr>
              <w:t xml:space="preserve"> </w:t>
            </w:r>
          </w:p>
          <w:p w14:paraId="06D3A057" w14:textId="77777777" w:rsidR="00960534" w:rsidRDefault="00960534">
            <w:pPr>
              <w:spacing w:before="240" w:after="240"/>
              <w:jc w:val="both"/>
              <w:rPr>
                <w:rFonts w:ascii="Arial Narrow" w:eastAsia="Arial Narrow" w:hAnsi="Arial Narrow" w:cs="Arial Narrow"/>
                <w:i/>
              </w:rPr>
            </w:pPr>
          </w:p>
          <w:p w14:paraId="7FBAE8EB" w14:textId="77777777" w:rsidR="00960534" w:rsidRDefault="00960534">
            <w:pPr>
              <w:spacing w:before="240" w:after="240"/>
              <w:jc w:val="both"/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960534" w14:paraId="0EF4750D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7FE4FE15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OBJETIVOS</w:t>
            </w:r>
          </w:p>
        </w:tc>
      </w:tr>
      <w:tr w:rsidR="00960534" w14:paraId="63F81B7B" w14:textId="77777777">
        <w:trPr>
          <w:trHeight w:val="1610"/>
        </w:trPr>
        <w:tc>
          <w:tcPr>
            <w:tcW w:w="10470" w:type="dxa"/>
          </w:tcPr>
          <w:p w14:paraId="533B2C4B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  <w:color w:val="000000"/>
              </w:rPr>
            </w:pPr>
          </w:p>
          <w:p w14:paraId="201F1868" w14:textId="77777777" w:rsidR="00960534" w:rsidRDefault="002523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 objetivo desta disciplina eletiva é o de desenvolver um plano de intervenção pedagógico escolar com foco na Educação das Ciências da Natureza e da Linguagem, numa perspectiva do enfoque Ciência, Tecnologia, Sociedade e Ambiente (CTS/CTSA) buscando a prom</w:t>
            </w:r>
            <w:r>
              <w:rPr>
                <w:rFonts w:ascii="Arial Narrow" w:eastAsia="Arial Narrow" w:hAnsi="Arial Narrow" w:cs="Arial Narrow"/>
                <w:color w:val="000000"/>
              </w:rPr>
              <w:t>oção da educação científica.</w:t>
            </w:r>
          </w:p>
        </w:tc>
      </w:tr>
      <w:tr w:rsidR="00960534" w14:paraId="6AFE096D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4043256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1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HABILIDADES E COMPETÊNCIAS A SEREM DESENVOLVIDAS</w:t>
            </w:r>
          </w:p>
        </w:tc>
      </w:tr>
      <w:tr w:rsidR="00960534" w14:paraId="079A3630" w14:textId="77777777">
        <w:trPr>
          <w:trHeight w:val="1343"/>
        </w:trPr>
        <w:tc>
          <w:tcPr>
            <w:tcW w:w="10470" w:type="dxa"/>
          </w:tcPr>
          <w:p w14:paraId="2EBC78DC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EM13CNT101QUI/ES Analisar e representar, com ou sem o uso de dispositivos e de aplicativos digitais específicos, as transformações e conservações em sistemas que envolvam quantidade de matéria e energia, em situações cotidianas, identificando as propriedad</w:t>
            </w:r>
            <w:r>
              <w:rPr>
                <w:rFonts w:ascii="Arial Narrow" w:eastAsia="Arial Narrow" w:hAnsi="Arial Narrow" w:cs="Arial Narrow"/>
              </w:rPr>
              <w:t>es físicas e químicas dos materiais e substâncias, assim como relacioná-las à aplicações tecnológicas em processos de extração, separação e purificação de substâncias, priorizando processos produtivos que visem o desenvolvimento sustentável, o uso conscien</w:t>
            </w:r>
            <w:r>
              <w:rPr>
                <w:rFonts w:ascii="Arial Narrow" w:eastAsia="Arial Narrow" w:hAnsi="Arial Narrow" w:cs="Arial Narrow"/>
              </w:rPr>
              <w:t>te dos recursos naturais e a preservação da vida em todas as suas formas.</w:t>
            </w:r>
          </w:p>
          <w:p w14:paraId="0F7556E2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 Narrow" w:eastAsia="Arial Narrow" w:hAnsi="Arial Narrow" w:cs="Arial Narrow"/>
              </w:rPr>
            </w:pPr>
          </w:p>
          <w:p w14:paraId="2392D01B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EM13CNT206QUI/ES Discutir a importância da preservação e conservação da biodiversidade, considerando parâmetros qualitativos e quantitativos, e avaliar os efeitos da ação humana e d</w:t>
            </w:r>
            <w:r>
              <w:rPr>
                <w:rFonts w:ascii="Arial Narrow" w:eastAsia="Arial Narrow" w:hAnsi="Arial Narrow" w:cs="Arial Narrow"/>
              </w:rPr>
              <w:t xml:space="preserve">as políticas ambientais para a garantia da sustentabilidade do planeta. </w:t>
            </w:r>
          </w:p>
          <w:p w14:paraId="52465188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 Narrow" w:eastAsia="Arial Narrow" w:hAnsi="Arial Narrow" w:cs="Arial Narrow"/>
              </w:rPr>
            </w:pPr>
          </w:p>
          <w:p w14:paraId="6EB2B14F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Competências: Construir e aplicar conceitos das várias áreas do conhecimento para a compreensão de fenômenos naturais, processos histórico-geográficos, produção tecnológica e manifes</w:t>
            </w:r>
            <w:r>
              <w:rPr>
                <w:rFonts w:ascii="Arial Narrow" w:eastAsia="Arial Narrow" w:hAnsi="Arial Narrow" w:cs="Arial Narrow"/>
              </w:rPr>
              <w:t>tações artísticas. • Selecionar, organizar, relacionar, interpretar dados e informações representados de diferentes formas, para tomar decisões e enfrentar situações-problema.</w:t>
            </w:r>
          </w:p>
          <w:p w14:paraId="58491AE9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Arial Narrow"/>
                <w:i/>
                <w:color w:val="000000"/>
              </w:rPr>
            </w:pPr>
          </w:p>
        </w:tc>
      </w:tr>
      <w:tr w:rsidR="00960534" w14:paraId="018D38AD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421D853C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CONTEÚDO PROGRAMÁTICO</w:t>
            </w:r>
          </w:p>
        </w:tc>
      </w:tr>
      <w:tr w:rsidR="00960534" w14:paraId="7456A6C0" w14:textId="77777777">
        <w:trPr>
          <w:trHeight w:val="1344"/>
        </w:trPr>
        <w:tc>
          <w:tcPr>
            <w:tcW w:w="10470" w:type="dxa"/>
          </w:tcPr>
          <w:p w14:paraId="21C3EB37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 Semestre: 2 aulas semanais – nº de 36 aulas até dia 15/07/22 (data prevista para culminância). </w:t>
            </w:r>
          </w:p>
          <w:p w14:paraId="74235074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Arial Narrow" w:eastAsia="Arial Narrow" w:hAnsi="Arial Narrow" w:cs="Arial Narrow"/>
              </w:rPr>
            </w:pPr>
          </w:p>
          <w:p w14:paraId="09D275AE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highlight w:val="yellow"/>
              </w:rPr>
              <w:t>Conteúdos a serem trabalhados:</w:t>
            </w:r>
          </w:p>
          <w:p w14:paraId="69F955EC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002 – Aula 1 e 2: Apresentação da proposta de eletiva, explicação sobre a aplicação e seus objetivos. Conversa sobre o que os </w:t>
            </w:r>
            <w:r>
              <w:rPr>
                <w:rFonts w:ascii="Arial Narrow" w:eastAsia="Arial Narrow" w:hAnsi="Arial Narrow" w:cs="Arial Narrow"/>
              </w:rPr>
              <w:t xml:space="preserve">estudantes querem estudar no ano de 2022. </w:t>
            </w:r>
          </w:p>
          <w:p w14:paraId="1D62240A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590D5D49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11/02 – Aula 1 e 2: Retomada de conteúdo de componentes específicos dos professores da eletiva. </w:t>
            </w:r>
          </w:p>
          <w:p w14:paraId="70C0A890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2A0F7D7F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18/02 – Aula 1 e 2: Retomada de conteúdo de componentes específicos dos professores da eletiva. </w:t>
            </w:r>
          </w:p>
          <w:p w14:paraId="2F4E3B3E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674385A6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25/02 – Aula 1 e</w:t>
            </w:r>
            <w:r>
              <w:rPr>
                <w:rFonts w:ascii="Arial Narrow" w:eastAsia="Arial Narrow" w:hAnsi="Arial Narrow" w:cs="Arial Narrow"/>
              </w:rPr>
              <w:t xml:space="preserve"> 2: Retomada d4/e conteúdo de componentes específicos dos professores da eletiva. </w:t>
            </w:r>
          </w:p>
          <w:p w14:paraId="246B2020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3CBC37E7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04/03 – Aula 1 e 2: Retomada de conteúdo de componentes específicos dos professores da eletiva. </w:t>
            </w:r>
          </w:p>
          <w:p w14:paraId="1BB96F50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33F01419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11/03 – Aula 1 e 2: Construção da composteira. </w:t>
            </w:r>
          </w:p>
          <w:p w14:paraId="1C3FDA3A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58A3A010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18/03 - Aula 1 e 2: Trabalho na horta e composteira (alunos divididos em grupos).</w:t>
            </w:r>
          </w:p>
          <w:p w14:paraId="18405A1C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77CDA4E8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25/03 - Aula 1 e 2: Aula expositiva sobre a História da Alimentação no Brasil – foco no ES.  </w:t>
            </w:r>
          </w:p>
          <w:p w14:paraId="273C5616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50BF62EE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01/04 - Aula 1 e 2: Trabalho na horta (Construção e platio associando teoria e</w:t>
            </w:r>
            <w:r>
              <w:rPr>
                <w:rFonts w:ascii="Arial Narrow" w:eastAsia="Arial Narrow" w:hAnsi="Arial Narrow" w:cs="Arial Narrow"/>
              </w:rPr>
              <w:t xml:space="preserve"> prática).</w:t>
            </w:r>
          </w:p>
          <w:p w14:paraId="5943359A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08/04 – Aula 1 e 2: Visita técnica Centro de Desenvolvimento Sustentável Guaçu-Virá. </w:t>
            </w:r>
          </w:p>
          <w:p w14:paraId="026C396E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0CE3D455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15/04 – FERIADO. </w:t>
            </w:r>
          </w:p>
          <w:p w14:paraId="1B556A2B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36D6C150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22/04 – RECESSO ESCOLAR. </w:t>
            </w:r>
          </w:p>
          <w:p w14:paraId="67C2F283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3CDE8905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29/04 – Aula 1 e 2: Sistematização dos conhecimentos no diário de bordo dos estudantes. Considerando as atividad</w:t>
            </w:r>
            <w:r>
              <w:rPr>
                <w:rFonts w:ascii="Arial Narrow" w:eastAsia="Arial Narrow" w:hAnsi="Arial Narrow" w:cs="Arial Narrow"/>
              </w:rPr>
              <w:t xml:space="preserve">es na escola e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em campo. </w:t>
            </w:r>
          </w:p>
          <w:p w14:paraId="403B6134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410CE04E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06/05 - Aula 1 e 2: Roda de conversa sobre a visita e também sobre os registros no diário. Reserva de tempo para preenchimento do diário. </w:t>
            </w:r>
          </w:p>
          <w:p w14:paraId="2605F711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4DE3FBC6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13/05 – FERIADO MUNICIPAL. </w:t>
            </w:r>
          </w:p>
          <w:p w14:paraId="3E3EC866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099AD95C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20/05 – JPP E FORMAÇÃO. </w:t>
            </w:r>
          </w:p>
          <w:p w14:paraId="14914BE8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2519C093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27/05 – Aula 1 e 2: trabalho na ho</w:t>
            </w:r>
            <w:r>
              <w:rPr>
                <w:rFonts w:ascii="Arial Narrow" w:eastAsia="Arial Narrow" w:hAnsi="Arial Narrow" w:cs="Arial Narrow"/>
              </w:rPr>
              <w:t xml:space="preserve">rta. </w:t>
            </w:r>
          </w:p>
          <w:p w14:paraId="67FD9134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05B874E0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03/06 – Aula 1 e 2: trabalho na horta. </w:t>
            </w:r>
          </w:p>
          <w:p w14:paraId="106867F4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1068C66C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10/06 – Aula 1 e 2: Sistematização de conhecimentos e aplicação no espaço prático de trabalho na escola. </w:t>
            </w:r>
          </w:p>
          <w:p w14:paraId="1E90DB5A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363BD56D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17/06 – RECESSO ESCOLAR. </w:t>
            </w:r>
          </w:p>
          <w:p w14:paraId="3077863F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7465FBF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24/06 - Aula 1 e 2: Visita técnica à Escola Agrícola (ou EFA ou Olivânia dependendo da agenda). </w:t>
            </w:r>
          </w:p>
          <w:p w14:paraId="077F63AF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3D1FF249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01/07 – Aula 1 e 2: Sist</w:t>
            </w:r>
            <w:r>
              <w:rPr>
                <w:rFonts w:ascii="Arial Narrow" w:eastAsia="Arial Narrow" w:hAnsi="Arial Narrow" w:cs="Arial Narrow"/>
              </w:rPr>
              <w:t xml:space="preserve">ematização da aula de campo por meio de roda de conversa e também finalização dos diários de bordo. </w:t>
            </w:r>
          </w:p>
          <w:p w14:paraId="0D9EBFD3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1E31CB4F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08/07 – Aula 1 e 2: Organização das atividades de execução e culminância. Preparação das apresentações</w:t>
            </w:r>
          </w:p>
          <w:p w14:paraId="77515E60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 também finalização dos diários. Colheita de produ</w:t>
            </w:r>
            <w:r>
              <w:rPr>
                <w:rFonts w:ascii="Arial Narrow" w:eastAsia="Arial Narrow" w:hAnsi="Arial Narrow" w:cs="Arial Narrow"/>
              </w:rPr>
              <w:t xml:space="preserve">tos para o recreio com os insumos da horta escolar. </w:t>
            </w:r>
          </w:p>
          <w:p w14:paraId="079E906D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</w:p>
          <w:p w14:paraId="69174956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15/07 – Aula 1 e 2: Culminância da eletiva.   </w:t>
            </w:r>
          </w:p>
          <w:p w14:paraId="3D655ABC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7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60534" w14:paraId="552A00DF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3B480664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METODOLOGIA</w:t>
            </w:r>
          </w:p>
        </w:tc>
      </w:tr>
      <w:tr w:rsidR="00960534" w14:paraId="64E5C13A" w14:textId="77777777">
        <w:trPr>
          <w:trHeight w:val="1609"/>
        </w:trPr>
        <w:tc>
          <w:tcPr>
            <w:tcW w:w="10470" w:type="dxa"/>
          </w:tcPr>
          <w:p w14:paraId="47703CFC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Exposição de conteúdo;</w:t>
            </w:r>
          </w:p>
          <w:p w14:paraId="37E05E7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Aula de Campo e visitas mediadas; </w:t>
            </w:r>
          </w:p>
          <w:p w14:paraId="35941F85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Práticas ao ar livre realizadas em diferentes espaços da escola e da cidade;  </w:t>
            </w:r>
          </w:p>
          <w:p w14:paraId="0E89FE9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Rodas de conversa; </w:t>
            </w:r>
          </w:p>
          <w:p w14:paraId="5EF7E4EE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Revisão bibliográfica; </w:t>
            </w:r>
          </w:p>
          <w:p w14:paraId="671659A6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Vídeoaulas; </w:t>
            </w:r>
          </w:p>
          <w:p w14:paraId="5F7A1151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Produção escrita; </w:t>
            </w:r>
          </w:p>
          <w:p w14:paraId="68F72C5C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Levantamento de dados; </w:t>
            </w:r>
          </w:p>
          <w:p w14:paraId="6D6DC0C0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Oratória; </w:t>
            </w:r>
          </w:p>
          <w:p w14:paraId="26888534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Produção de diário de bordo;</w:t>
            </w:r>
          </w:p>
          <w:p w14:paraId="5E6AF4AE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2882" w:hanging="1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Sistematização de conhecimentos em ambiente virtual. </w:t>
            </w:r>
          </w:p>
          <w:p w14:paraId="48399A6A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</w:p>
        </w:tc>
      </w:tr>
      <w:tr w:rsidR="00960534" w14:paraId="7E996232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5D32BD6A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RECURSOS DIDÁTICOS NECESSÁRIOS</w:t>
            </w:r>
          </w:p>
        </w:tc>
      </w:tr>
      <w:tr w:rsidR="00960534" w14:paraId="7622C1E7" w14:textId="77777777">
        <w:trPr>
          <w:trHeight w:val="2416"/>
        </w:trPr>
        <w:tc>
          <w:tcPr>
            <w:tcW w:w="10470" w:type="dxa"/>
          </w:tcPr>
          <w:p w14:paraId="5D591E6F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Material estrutural:</w:t>
            </w:r>
          </w:p>
          <w:p w14:paraId="3EF17558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1 - Cano de irrigação ½ polegada;</w:t>
            </w:r>
          </w:p>
          <w:p w14:paraId="502F95D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2 - Conectores de gotejamento;</w:t>
            </w:r>
          </w:p>
          <w:p w14:paraId="4C9385DC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3 - Gotejadores de irrigação;</w:t>
            </w:r>
          </w:p>
          <w:p w14:paraId="52832A54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4 - Vasinhos plásticos de 5,4 L;</w:t>
            </w:r>
          </w:p>
          <w:p w14:paraId="0CFBB774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5 - Kit robótica;</w:t>
            </w:r>
          </w:p>
          <w:p w14:paraId="2FB995F0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6 - Computador;</w:t>
            </w:r>
          </w:p>
          <w:p w14:paraId="7DB9E5E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7 - Projetor;</w:t>
            </w:r>
          </w:p>
          <w:p w14:paraId="5FB51D2A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8 - Impressora para atividades;</w:t>
            </w:r>
          </w:p>
          <w:p w14:paraId="422CBD15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9 - Caixa d’água de 230L;</w:t>
            </w:r>
          </w:p>
          <w:p w14:paraId="495EACE3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10 - Lona de 150 micras;</w:t>
            </w:r>
          </w:p>
          <w:p w14:paraId="501B6DA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11 - Material para construção de desidratador.</w:t>
            </w:r>
          </w:p>
          <w:p w14:paraId="4749D2A4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12 – transporte para os estudantes; </w:t>
            </w:r>
          </w:p>
        </w:tc>
      </w:tr>
      <w:tr w:rsidR="00960534" w14:paraId="76D777BA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2E75C370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PROPOSTA PARA A CULMINÂNCIA</w:t>
            </w:r>
          </w:p>
        </w:tc>
      </w:tr>
      <w:tr w:rsidR="00960534" w14:paraId="31DAB5A5" w14:textId="77777777">
        <w:trPr>
          <w:trHeight w:val="1074"/>
        </w:trPr>
        <w:tc>
          <w:tcPr>
            <w:tcW w:w="10470" w:type="dxa"/>
          </w:tcPr>
          <w:p w14:paraId="431904D2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A eletiva terá culminância com preparação de um cardápio a ser agregado à merenda escolar daquele dia/semana e/ou mostra das plantas cultivadas nos vasinhos (ambiente lateral à quadra escolar) e/ou mostra de kit de especiarias </w:t>
            </w:r>
            <w:r>
              <w:rPr>
                <w:rFonts w:ascii="Arial Narrow" w:eastAsia="Arial Narrow" w:hAnsi="Arial Narrow" w:cs="Arial Narrow"/>
              </w:rPr>
              <w:t xml:space="preserve">produzidos a partir das plantas (temperos)  da horta e obtidos da desidratação de plantas (ora-pró-nobis), em que os estudantes irão apresentar os seus resultados e percepções da realização do cultivo e da eletiva escolar. </w:t>
            </w:r>
          </w:p>
        </w:tc>
      </w:tr>
      <w:tr w:rsidR="00960534" w14:paraId="31FC79D7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2E774E1D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AVALIAÇÃO</w:t>
            </w:r>
          </w:p>
        </w:tc>
      </w:tr>
      <w:tr w:rsidR="00960534" w14:paraId="01F21E24" w14:textId="77777777">
        <w:trPr>
          <w:trHeight w:val="1075"/>
        </w:trPr>
        <w:tc>
          <w:tcPr>
            <w:tcW w:w="10470" w:type="dxa"/>
          </w:tcPr>
          <w:p w14:paraId="3DDAF5A3" w14:textId="77777777" w:rsidR="00960534" w:rsidRDefault="002523E6">
            <w:pPr>
              <w:spacing w:before="240"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Após as discussões coletivas, o estudante individualmente irá registrar no seu diário de bordo (caderninho próprio), uma tabela comparativa dos resultados semanais de crescimento das plantas escolhidas e que foram apresentados e socializados pelos grupos. </w:t>
            </w:r>
            <w:r>
              <w:rPr>
                <w:rFonts w:ascii="Arial Narrow" w:eastAsia="Arial Narrow" w:hAnsi="Arial Narrow" w:cs="Arial Narrow"/>
              </w:rPr>
              <w:t>Os estudantes poderão ilustrar a tabela por meio de desenhos.  Tais resultados posteriormente serão apresentados por meio de fotos, tabelas e desenhos nos murais da escola e na culminância do projeto. Além disso, as observações dos professores participante</w:t>
            </w:r>
            <w:r>
              <w:rPr>
                <w:rFonts w:ascii="Arial Narrow" w:eastAsia="Arial Narrow" w:hAnsi="Arial Narrow" w:cs="Arial Narrow"/>
              </w:rPr>
              <w:t>s da eletiva serão importantes no processo avaliativo. Rodas de conversa e reuniões de grupo também serão utilizados como instrumentos de avaliação dos estudantes na eletiva.</w:t>
            </w:r>
          </w:p>
          <w:p w14:paraId="140E4177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02"/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960534" w14:paraId="4C0E0208" w14:textId="77777777">
        <w:trPr>
          <w:trHeight w:val="268"/>
        </w:trPr>
        <w:tc>
          <w:tcPr>
            <w:tcW w:w="10470" w:type="dxa"/>
            <w:shd w:val="clear" w:color="auto" w:fill="F2DCDB"/>
          </w:tcPr>
          <w:p w14:paraId="407B0F7D" w14:textId="77777777" w:rsidR="00960534" w:rsidRDefault="00252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REFERÊNCIAS BIBLIOGRÁFICAS</w:t>
            </w:r>
          </w:p>
        </w:tc>
      </w:tr>
      <w:tr w:rsidR="00960534" w14:paraId="4179FCE9" w14:textId="77777777">
        <w:trPr>
          <w:trHeight w:val="4517"/>
        </w:trPr>
        <w:tc>
          <w:tcPr>
            <w:tcW w:w="10470" w:type="dxa"/>
          </w:tcPr>
          <w:p w14:paraId="5070D2A8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AIKENHEAD, Glen. S. </w:t>
            </w:r>
            <w:r>
              <w:rPr>
                <w:rFonts w:ascii="Arial Narrow" w:eastAsia="Arial Narrow" w:hAnsi="Arial Narrow" w:cs="Arial Narrow"/>
                <w:b/>
              </w:rPr>
              <w:t>Educação Científica para todos</w:t>
            </w:r>
            <w:r>
              <w:rPr>
                <w:rFonts w:ascii="Arial Narrow" w:eastAsia="Arial Narrow" w:hAnsi="Arial Narrow" w:cs="Arial Narrow"/>
              </w:rPr>
              <w:t>. Tradução de Maria Teresa Oliveira. 1a. Edição. Mangualde - PT: Edições Pedagogo. 2009.</w:t>
            </w:r>
          </w:p>
          <w:p w14:paraId="134E6A80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ARAÚJO, M. P.; SILVA, S. B. da; SOUSA, I. S. de. </w:t>
            </w:r>
            <w:r>
              <w:rPr>
                <w:rFonts w:ascii="Arial Narrow" w:eastAsia="Arial Narrow" w:hAnsi="Arial Narrow" w:cs="Arial Narrow"/>
                <w:b/>
              </w:rPr>
              <w:t>Freire e a educação popular do campo: o fortalecimento da cultura popula</w:t>
            </w:r>
            <w:r>
              <w:rPr>
                <w:rFonts w:ascii="Arial Narrow" w:eastAsia="Arial Narrow" w:hAnsi="Arial Narrow" w:cs="Arial Narrow"/>
              </w:rPr>
              <w:t>r. Grupo de Estu</w:t>
            </w:r>
            <w:r>
              <w:rPr>
                <w:rFonts w:ascii="Arial Narrow" w:eastAsia="Arial Narrow" w:hAnsi="Arial Narrow" w:cs="Arial Narrow"/>
              </w:rPr>
              <w:t>dos e Pesquisas em Educação do Campo. UFSCAR, 2013.</w:t>
            </w:r>
          </w:p>
          <w:p w14:paraId="42586074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AULER, Décio; BAZZO, WalterAntonio. Reflexões para a implementação do movimento CTS no contexto educacional brasileiro. </w:t>
            </w:r>
            <w:r>
              <w:rPr>
                <w:rFonts w:ascii="Arial Narrow" w:eastAsia="Arial Narrow" w:hAnsi="Arial Narrow" w:cs="Arial Narrow"/>
                <w:b/>
              </w:rPr>
              <w:t xml:space="preserve">Ciência &amp; Educação </w:t>
            </w:r>
            <w:r>
              <w:rPr>
                <w:rFonts w:ascii="Arial Narrow" w:eastAsia="Arial Narrow" w:hAnsi="Arial Narrow" w:cs="Arial Narrow"/>
              </w:rPr>
              <w:t>(Bauru), v. 7, n. 1, p. 1-13, 2001.</w:t>
            </w:r>
          </w:p>
          <w:p w14:paraId="53792592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AULER, Décio; DELIZOICOV, Dem</w:t>
            </w:r>
            <w:r>
              <w:rPr>
                <w:rFonts w:ascii="Arial Narrow" w:eastAsia="Arial Narrow" w:hAnsi="Arial Narrow" w:cs="Arial Narrow"/>
              </w:rPr>
              <w:t xml:space="preserve">étrio. Ciência-Tecnologia-Sociedade: relações estabelecidas por professores de ciências. </w:t>
            </w:r>
            <w:r>
              <w:rPr>
                <w:rFonts w:ascii="Arial Narrow" w:eastAsia="Arial Narrow" w:hAnsi="Arial Narrow" w:cs="Arial Narrow"/>
                <w:b/>
              </w:rPr>
              <w:t>Revista Electrónica de Enseñanza de lasCiencias</w:t>
            </w:r>
            <w:r>
              <w:rPr>
                <w:rFonts w:ascii="Arial Narrow" w:eastAsia="Arial Narrow" w:hAnsi="Arial Narrow" w:cs="Arial Narrow"/>
              </w:rPr>
              <w:t>, v. 5, n. 2, p.337-355, 2006.</w:t>
            </w:r>
          </w:p>
          <w:p w14:paraId="69A32D4D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AULER, Décio. Movimento ciência-tecnologia-sociedade (CTS): modalidades, problemas e pers</w:t>
            </w:r>
            <w:r>
              <w:rPr>
                <w:rFonts w:ascii="Arial Narrow" w:eastAsia="Arial Narrow" w:hAnsi="Arial Narrow" w:cs="Arial Narrow"/>
              </w:rPr>
              <w:t xml:space="preserve">pectivas em sua implementação no ensino de física. </w:t>
            </w:r>
            <w:r>
              <w:rPr>
                <w:rFonts w:ascii="Arial Narrow" w:eastAsia="Arial Narrow" w:hAnsi="Arial Narrow" w:cs="Arial Narrow"/>
                <w:i/>
              </w:rPr>
              <w:t>In:</w:t>
            </w:r>
            <w:r>
              <w:rPr>
                <w:rFonts w:ascii="Arial Narrow" w:eastAsia="Arial Narrow" w:hAnsi="Arial Narrow" w:cs="Arial Narrow"/>
              </w:rPr>
              <w:t xml:space="preserve"> VI ENCONTRO NACIONAL DE PESQUISA EM ENSINO DEFÍSICA 6, 1998, Florianópolis. </w:t>
            </w:r>
            <w:r>
              <w:rPr>
                <w:rFonts w:ascii="Arial Narrow" w:eastAsia="Arial Narrow" w:hAnsi="Arial Narrow" w:cs="Arial Narrow"/>
                <w:b/>
              </w:rPr>
              <w:t>Resumos...</w:t>
            </w:r>
            <w:r>
              <w:rPr>
                <w:rFonts w:ascii="Arial Narrow" w:eastAsia="Arial Narrow" w:hAnsi="Arial Narrow" w:cs="Arial Narrow"/>
              </w:rPr>
              <w:t>, Florianópolis: VI EPEF, 1998.</w:t>
            </w:r>
          </w:p>
          <w:p w14:paraId="340DC5F4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BASTOS, Abguar. </w:t>
            </w:r>
            <w:r>
              <w:rPr>
                <w:rFonts w:ascii="Arial Narrow" w:eastAsia="Arial Narrow" w:hAnsi="Arial Narrow" w:cs="Arial Narrow"/>
                <w:b/>
              </w:rPr>
              <w:t>A Pantofagia ou as estranhas práticas alimentares na selva</w:t>
            </w:r>
            <w:r>
              <w:rPr>
                <w:rFonts w:ascii="Arial Narrow" w:eastAsia="Arial Narrow" w:hAnsi="Arial Narrow" w:cs="Arial Narrow"/>
              </w:rPr>
              <w:t>. SP/Bras</w:t>
            </w:r>
            <w:r>
              <w:rPr>
                <w:rFonts w:ascii="Arial Narrow" w:eastAsia="Arial Narrow" w:hAnsi="Arial Narrow" w:cs="Arial Narrow"/>
              </w:rPr>
              <w:t>ília, Ed. Nacional/INL, Brasiliana 381, 1987.</w:t>
            </w:r>
          </w:p>
          <w:p w14:paraId="0F6FF976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BERGAMASCO, Sonia Maria P. Pereira; e CARMO, Maristela Simões do. “</w:t>
            </w:r>
            <w:r>
              <w:rPr>
                <w:rFonts w:ascii="Arial Narrow" w:eastAsia="Arial Narrow" w:hAnsi="Arial Narrow" w:cs="Arial Narrow"/>
                <w:b/>
              </w:rPr>
              <w:t>O que teremos à mesa no ano 2.000 ?”.</w:t>
            </w:r>
            <w:r>
              <w:rPr>
                <w:rFonts w:ascii="Arial Narrow" w:eastAsia="Arial Narrow" w:hAnsi="Arial Narrow" w:cs="Arial Narrow"/>
              </w:rPr>
              <w:t> </w:t>
            </w:r>
            <w:r>
              <w:rPr>
                <w:rFonts w:ascii="Arial Narrow" w:eastAsia="Arial Narrow" w:hAnsi="Arial Narrow" w:cs="Arial Narrow"/>
                <w:i/>
              </w:rPr>
              <w:t>Ciência Hoje </w:t>
            </w:r>
            <w:r>
              <w:rPr>
                <w:rFonts w:ascii="Arial Narrow" w:eastAsia="Arial Narrow" w:hAnsi="Arial Narrow" w:cs="Arial Narrow"/>
              </w:rPr>
              <w:t>100 (vol.17), p.88.</w:t>
            </w:r>
          </w:p>
          <w:p w14:paraId="55C1D2D9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BENDER, William. N. </w:t>
            </w:r>
            <w:r>
              <w:rPr>
                <w:rFonts w:ascii="Arial Narrow" w:eastAsia="Arial Narrow" w:hAnsi="Arial Narrow" w:cs="Arial Narrow"/>
                <w:b/>
              </w:rPr>
              <w:t>Aprendizagem baseada em projetos: educação diferenci</w:t>
            </w:r>
            <w:r>
              <w:rPr>
                <w:rFonts w:ascii="Arial Narrow" w:eastAsia="Arial Narrow" w:hAnsi="Arial Narrow" w:cs="Arial Narrow"/>
                <w:b/>
              </w:rPr>
              <w:t>ada para o século XXI</w:t>
            </w:r>
            <w:r>
              <w:rPr>
                <w:rFonts w:ascii="Arial Narrow" w:eastAsia="Arial Narrow" w:hAnsi="Arial Narrow" w:cs="Arial Narrow"/>
              </w:rPr>
              <w:t>. Porto Alegre: Penso, 2014.</w:t>
            </w:r>
          </w:p>
          <w:p w14:paraId="07C2A467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CAMARA CASCUDO, Luis da. </w:t>
            </w:r>
            <w:r>
              <w:rPr>
                <w:rFonts w:ascii="Arial Narrow" w:eastAsia="Arial Narrow" w:hAnsi="Arial Narrow" w:cs="Arial Narrow"/>
                <w:b/>
              </w:rPr>
              <w:t>História da Alimentação no Brasil:</w:t>
            </w:r>
            <w:r>
              <w:rPr>
                <w:rFonts w:ascii="Arial Narrow" w:eastAsia="Arial Narrow" w:hAnsi="Arial Narrow" w:cs="Arial Narrow"/>
                <w:i/>
              </w:rPr>
              <w:t xml:space="preserve"> pesquisa e notas.</w:t>
            </w:r>
            <w:r>
              <w:rPr>
                <w:rFonts w:ascii="Arial Narrow" w:eastAsia="Arial Narrow" w:hAnsi="Arial Narrow" w:cs="Arial Narrow"/>
              </w:rPr>
              <w:t xml:space="preserve"> Belo Horizonte, Itatiaia, 1983.</w:t>
            </w:r>
          </w:p>
          <w:p w14:paraId="5129C787" w14:textId="77777777" w:rsidR="00960534" w:rsidRDefault="002523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jc w:val="both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------------ (e outros). 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Antologia da alimentação no Brasil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 Rio de Janeiro, LTC, 1977.</w:t>
            </w:r>
          </w:p>
          <w:p w14:paraId="4AD86427" w14:textId="77777777" w:rsidR="00960534" w:rsidRDefault="002523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jc w:val="both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----------- 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Prelúdio da Cachaça. Etnologia, história e sociologia da aguardente no Brasil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 Belo Horizonte, Itatiaia, 1986.</w:t>
            </w:r>
          </w:p>
          <w:p w14:paraId="6A870B66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CAMPOS, Carlos Roberto Pires. </w:t>
            </w:r>
            <w:r>
              <w:rPr>
                <w:rFonts w:ascii="Arial Narrow" w:eastAsia="Arial Narrow" w:hAnsi="Arial Narrow" w:cs="Arial Narrow"/>
                <w:b/>
              </w:rPr>
              <w:t>Aula de campo para alfabetização científica</w:t>
            </w:r>
            <w:r>
              <w:rPr>
                <w:rFonts w:ascii="Arial Narrow" w:eastAsia="Arial Narrow" w:hAnsi="Arial Narrow" w:cs="Arial Narrow"/>
              </w:rPr>
              <w:t>: práticas pedagógicas escolares. Série de Pesquisas em Educação em Ciências e Matemática. 1. ed. Vitória: Editora Ifes. 2015, v. 06.</w:t>
            </w:r>
          </w:p>
          <w:p w14:paraId="59CD4316" w14:textId="77777777" w:rsidR="00960534" w:rsidRDefault="002523E6">
            <w:pPr>
              <w:spacing w:before="240" w:after="12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CARVALHO, D. G. de; CASTRO, V. M. de. O programa nacional de alimentação escola</w:t>
            </w:r>
            <w:r>
              <w:rPr>
                <w:rFonts w:ascii="Arial Narrow" w:eastAsia="Arial Narrow" w:hAnsi="Arial Narrow" w:cs="Arial Narrow"/>
              </w:rPr>
              <w:t xml:space="preserve">r – PNAE como política pública de desenvolvimento sustentável: políticas públicas e instrumentos de gestão para o desenvolvimento sustentável. In: II ENCONTRO DA SOCIEDADE BRASILEIRA DE ECONOMIA ECOLÓGICA, 8., 2009, Cuiabá. </w:t>
            </w:r>
            <w:r>
              <w:rPr>
                <w:rFonts w:ascii="Arial Narrow" w:eastAsia="Arial Narrow" w:hAnsi="Arial Narrow" w:cs="Arial Narrow"/>
                <w:b/>
              </w:rPr>
              <w:t>Anais</w:t>
            </w:r>
            <w:r>
              <w:rPr>
                <w:rFonts w:ascii="Arial Narrow" w:eastAsia="Arial Narrow" w:hAnsi="Arial Narrow" w:cs="Arial Narrow"/>
              </w:rPr>
              <w:t>... Cuiabá: :II ENCONTRO DA</w:t>
            </w:r>
            <w:r>
              <w:rPr>
                <w:rFonts w:ascii="Arial Narrow" w:eastAsia="Arial Narrow" w:hAnsi="Arial Narrow" w:cs="Arial Narrow"/>
              </w:rPr>
              <w:t xml:space="preserve"> SOCIEDADE BRASILEIRA DE ECONOMIA ECOLÓGICA, 2009.</w:t>
            </w:r>
          </w:p>
          <w:p w14:paraId="32938693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ESPÍRITO SANTO (Estado). </w:t>
            </w:r>
            <w:r>
              <w:rPr>
                <w:rFonts w:ascii="Arial Narrow" w:eastAsia="Arial Narrow" w:hAnsi="Arial Narrow" w:cs="Arial Narrow"/>
                <w:b/>
              </w:rPr>
              <w:t>Lei nº 9.265, de 15 de julho de 2009</w:t>
            </w:r>
            <w:r>
              <w:rPr>
                <w:rFonts w:ascii="Arial Narrow" w:eastAsia="Arial Narrow" w:hAnsi="Arial Narrow" w:cs="Arial Narrow"/>
              </w:rPr>
              <w:t>. Vitória, 2009. Disponível em: https://www.legisweb.com.br/legislacao/?id=126747. Acesso em: 14 abr. 2021.</w:t>
            </w:r>
          </w:p>
          <w:p w14:paraId="609E783D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Espírito Santo (Estado). Secretaria </w:t>
            </w:r>
            <w:r>
              <w:rPr>
                <w:rFonts w:ascii="Arial Narrow" w:eastAsia="Arial Narrow" w:hAnsi="Arial Narrow" w:cs="Arial Narrow"/>
              </w:rPr>
              <w:t xml:space="preserve">da Educação. </w:t>
            </w:r>
            <w:r>
              <w:rPr>
                <w:rFonts w:ascii="Arial Narrow" w:eastAsia="Arial Narrow" w:hAnsi="Arial Narrow" w:cs="Arial Narrow"/>
                <w:b/>
              </w:rPr>
              <w:t>Ensino médio : área de Ciências da Natureza / Secretaria da Educação</w:t>
            </w:r>
            <w:r>
              <w:rPr>
                <w:rFonts w:ascii="Arial Narrow" w:eastAsia="Arial Narrow" w:hAnsi="Arial Narrow" w:cs="Arial Narrow"/>
              </w:rPr>
              <w:t>. – Vitória : SEDU, 2009. 128 p. ; 26 cm. – (Currículo Básico Escola Estadual ; v. 02)</w:t>
            </w:r>
          </w:p>
          <w:p w14:paraId="3A7796E6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SANTOS, Maria Eduarda Vaz Moniz dos. </w:t>
            </w:r>
            <w:r>
              <w:rPr>
                <w:rFonts w:ascii="Arial Narrow" w:eastAsia="Arial Narrow" w:hAnsi="Arial Narrow" w:cs="Arial Narrow"/>
                <w:b/>
              </w:rPr>
              <w:t>Que cidadania? Tomo II</w:t>
            </w:r>
            <w:r>
              <w:rPr>
                <w:rFonts w:ascii="Arial Narrow" w:eastAsia="Arial Narrow" w:hAnsi="Arial Narrow" w:cs="Arial Narrow"/>
              </w:rPr>
              <w:t>. Lisboa: Santos-Edu. 2005.</w:t>
            </w:r>
          </w:p>
          <w:p w14:paraId="18E4CE1F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ANTOS, Wildson Luiz Pereira dos. Contextualização no ensino de ciências por meio de temas CTS em uma perspectiva crítica. </w:t>
            </w:r>
            <w:r>
              <w:rPr>
                <w:rFonts w:ascii="Arial Narrow" w:eastAsia="Arial Narrow" w:hAnsi="Arial Narrow" w:cs="Arial Narrow"/>
                <w:b/>
              </w:rPr>
              <w:t>Ciência &amp; Ensino (ISSN 1980-8631)</w:t>
            </w:r>
            <w:r>
              <w:rPr>
                <w:rFonts w:ascii="Arial Narrow" w:eastAsia="Arial Narrow" w:hAnsi="Arial Narrow" w:cs="Arial Narrow"/>
              </w:rPr>
              <w:t>, v. 1, 2007.</w:t>
            </w:r>
          </w:p>
          <w:p w14:paraId="1CC44990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SANTOS, Wildson Luiz Pereira dos; AULER, Décio. (Orgs.). </w:t>
            </w:r>
            <w:r>
              <w:rPr>
                <w:rFonts w:ascii="Arial Narrow" w:eastAsia="Arial Narrow" w:hAnsi="Arial Narrow" w:cs="Arial Narrow"/>
                <w:b/>
              </w:rPr>
              <w:t>CTS e educação científica</w:t>
            </w:r>
            <w:r>
              <w:rPr>
                <w:rFonts w:ascii="Arial Narrow" w:eastAsia="Arial Narrow" w:hAnsi="Arial Narrow" w:cs="Arial Narrow"/>
              </w:rPr>
              <w:t>: des</w:t>
            </w:r>
            <w:r>
              <w:rPr>
                <w:rFonts w:ascii="Arial Narrow" w:eastAsia="Arial Narrow" w:hAnsi="Arial Narrow" w:cs="Arial Narrow"/>
              </w:rPr>
              <w:t>afios, tendências e resultados de pesquisa. Brasília: Editora Universidade de Brasília, 2011.</w:t>
            </w:r>
          </w:p>
          <w:p w14:paraId="3146EC09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SANTOS, Wildson Luiz Pereira dos; MORTMER, Eduardo Fleury. Tomada de decisão pra ação social responsável no ensino de ciências. </w:t>
            </w:r>
            <w:r>
              <w:rPr>
                <w:rFonts w:ascii="Arial Narrow" w:eastAsia="Arial Narrow" w:hAnsi="Arial Narrow" w:cs="Arial Narrow"/>
                <w:b/>
              </w:rPr>
              <w:t>Ciência &amp; Educação</w:t>
            </w:r>
            <w:r>
              <w:rPr>
                <w:rFonts w:ascii="Arial Narrow" w:eastAsia="Arial Narrow" w:hAnsi="Arial Narrow" w:cs="Arial Narrow"/>
              </w:rPr>
              <w:t>, v. 7, n. 1, p.</w:t>
            </w:r>
            <w:r>
              <w:rPr>
                <w:rFonts w:ascii="Arial Narrow" w:eastAsia="Arial Narrow" w:hAnsi="Arial Narrow" w:cs="Arial Narrow"/>
              </w:rPr>
              <w:t xml:space="preserve"> 91-111, 2001.</w:t>
            </w:r>
          </w:p>
          <w:p w14:paraId="08D9DD21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SANTOS, Wildson Luiz Pereira dos; MORTMER, Eduardo Fleury. Abordagem de aspectos sociocientíficos em aulas de ciências: possibilidades e limitações. </w:t>
            </w:r>
            <w:r>
              <w:rPr>
                <w:rFonts w:ascii="Arial Narrow" w:eastAsia="Arial Narrow" w:hAnsi="Arial Narrow" w:cs="Arial Narrow"/>
                <w:b/>
              </w:rPr>
              <w:t>Investigação em Ensino de Ciências</w:t>
            </w:r>
            <w:r>
              <w:rPr>
                <w:rFonts w:ascii="Arial Narrow" w:eastAsia="Arial Narrow" w:hAnsi="Arial Narrow" w:cs="Arial Narrow"/>
              </w:rPr>
              <w:t>, v. 14, n. 2, p. 191-218, 2009.</w:t>
            </w:r>
          </w:p>
          <w:p w14:paraId="2904F5E2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SANTOS, Wildson Luiz Pereira dos; MÓL, G</w:t>
            </w:r>
            <w:r>
              <w:rPr>
                <w:rFonts w:ascii="Arial Narrow" w:eastAsia="Arial Narrow" w:hAnsi="Arial Narrow" w:cs="Arial Narrow"/>
              </w:rPr>
              <w:t xml:space="preserve">érson de Souza. (Coords.) et al. </w:t>
            </w:r>
            <w:r>
              <w:rPr>
                <w:rFonts w:ascii="Arial Narrow" w:eastAsia="Arial Narrow" w:hAnsi="Arial Narrow" w:cs="Arial Narrow"/>
                <w:b/>
              </w:rPr>
              <w:t>Química e Sociedade</w:t>
            </w:r>
            <w:r>
              <w:rPr>
                <w:rFonts w:ascii="Arial Narrow" w:eastAsia="Arial Narrow" w:hAnsi="Arial Narrow" w:cs="Arial Narrow"/>
              </w:rPr>
              <w:t>. São Paulo: Editora  Nova Geração, 2005. Vol. Único e manual do professor.</w:t>
            </w:r>
          </w:p>
          <w:p w14:paraId="3E59B019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SANTOS, Wildson Luiz Pereira dos; MORTMER, Eduardo Fleury. Uma análise de pressupostos teóricos da abordagem C-T-S (Ciência – Te</w:t>
            </w:r>
            <w:r>
              <w:rPr>
                <w:rFonts w:ascii="Arial Narrow" w:eastAsia="Arial Narrow" w:hAnsi="Arial Narrow" w:cs="Arial Narrow"/>
              </w:rPr>
              <w:t xml:space="preserve">cnologia – Sociedade) no contexto da educação brasileira. </w:t>
            </w:r>
            <w:r>
              <w:rPr>
                <w:rFonts w:ascii="Arial Narrow" w:eastAsia="Arial Narrow" w:hAnsi="Arial Narrow" w:cs="Arial Narrow"/>
                <w:b/>
              </w:rPr>
              <w:t>Revi. Ensaio</w:t>
            </w:r>
            <w:r>
              <w:rPr>
                <w:rFonts w:ascii="Arial Narrow" w:eastAsia="Arial Narrow" w:hAnsi="Arial Narrow" w:cs="Arial Narrow"/>
              </w:rPr>
              <w:t>, Belo horizonte, v. 02, n. 02, p. 110-132, 2000.</w:t>
            </w:r>
          </w:p>
          <w:p w14:paraId="11C5967C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SANTOS, Wildson Luiz Pereira dos, SCHNETZLER, Roseli Pacheco. </w:t>
            </w:r>
            <w:r>
              <w:rPr>
                <w:rFonts w:ascii="Arial Narrow" w:eastAsia="Arial Narrow" w:hAnsi="Arial Narrow" w:cs="Arial Narrow"/>
                <w:b/>
              </w:rPr>
              <w:t xml:space="preserve">Educação em química: </w:t>
            </w:r>
            <w:r>
              <w:rPr>
                <w:rFonts w:ascii="Arial Narrow" w:eastAsia="Arial Narrow" w:hAnsi="Arial Narrow" w:cs="Arial Narrow"/>
              </w:rPr>
              <w:t>compromisso com a cidadania. 4 ed. rev. Atual.  Ijuí:</w:t>
            </w:r>
            <w:r>
              <w:rPr>
                <w:rFonts w:ascii="Arial Narrow" w:eastAsia="Arial Narrow" w:hAnsi="Arial Narrow" w:cs="Arial Narrow"/>
              </w:rPr>
              <w:t xml:space="preserve"> UNIJUÍ, 2010. 160 p.</w:t>
            </w:r>
          </w:p>
          <w:p w14:paraId="642ADFFF" w14:textId="77777777" w:rsidR="00960534" w:rsidRDefault="002523E6">
            <w:pPr>
              <w:spacing w:before="240" w:after="24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SANTOS, Wildson Luiz Pereira dos., SCHNETZLER, Roseli Pacheco. O que significa ensino de Química para formar o cidadão? </w:t>
            </w:r>
            <w:r>
              <w:rPr>
                <w:rFonts w:ascii="Arial Narrow" w:eastAsia="Arial Narrow" w:hAnsi="Arial Narrow" w:cs="Arial Narrow"/>
                <w:b/>
              </w:rPr>
              <w:t>QuímicaNova na Escola</w:t>
            </w:r>
            <w:r>
              <w:rPr>
                <w:rFonts w:ascii="Arial Narrow" w:eastAsia="Arial Narrow" w:hAnsi="Arial Narrow" w:cs="Arial Narrow"/>
              </w:rPr>
              <w:t>, n.4, p. 28-34, nov., 1996.</w:t>
            </w:r>
          </w:p>
          <w:p w14:paraId="5BE02861" w14:textId="77777777" w:rsidR="00960534" w:rsidRDefault="0096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7"/>
              <w:rPr>
                <w:rFonts w:ascii="Arial Narrow" w:eastAsia="Arial Narrow" w:hAnsi="Arial Narrow" w:cs="Arial Narrow"/>
              </w:rPr>
            </w:pPr>
          </w:p>
        </w:tc>
      </w:tr>
    </w:tbl>
    <w:p w14:paraId="7FE85128" w14:textId="77777777" w:rsidR="00960534" w:rsidRDefault="00960534"/>
    <w:sectPr w:rsidR="00960534">
      <w:headerReference w:type="default" r:id="rId8"/>
      <w:footerReference w:type="default" r:id="rId9"/>
      <w:pgSz w:w="11910" w:h="16840"/>
      <w:pgMar w:top="360" w:right="560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322A" w14:textId="77777777" w:rsidR="00000000" w:rsidRDefault="002523E6">
      <w:r>
        <w:separator/>
      </w:r>
    </w:p>
  </w:endnote>
  <w:endnote w:type="continuationSeparator" w:id="0">
    <w:p w14:paraId="0EC862CC" w14:textId="77777777" w:rsidR="00000000" w:rsidRDefault="0025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0B89" w14:textId="77777777" w:rsidR="00960534" w:rsidRDefault="002523E6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Av. </w:t>
    </w:r>
    <w:r>
      <w:rPr>
        <w:rFonts w:ascii="Arial" w:eastAsia="Arial" w:hAnsi="Arial" w:cs="Arial"/>
        <w:sz w:val="18"/>
        <w:szCs w:val="18"/>
      </w:rPr>
      <w:t>César Hilal, 1111 - Santa Lúcia CEP: 29056-085 - Vitória / ES. Tel: (27) 3636-7771</w:t>
    </w:r>
  </w:p>
  <w:p w14:paraId="05B883AE" w14:textId="77777777" w:rsidR="00960534" w:rsidRDefault="00960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558F" w14:textId="77777777" w:rsidR="00000000" w:rsidRDefault="002523E6">
      <w:r>
        <w:separator/>
      </w:r>
    </w:p>
  </w:footnote>
  <w:footnote w:type="continuationSeparator" w:id="0">
    <w:p w14:paraId="187D5FB8" w14:textId="77777777" w:rsidR="00000000" w:rsidRDefault="0025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1E6E" w14:textId="77777777" w:rsidR="00960534" w:rsidRDefault="002523E6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GOVERNO DO ESTADO DO ESPÍRITO SANTO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49E076E" wp14:editId="1D8FFAF4">
          <wp:simplePos x="0" y="0"/>
          <wp:positionH relativeFrom="column">
            <wp:posOffset>241853</wp:posOffset>
          </wp:positionH>
          <wp:positionV relativeFrom="paragraph">
            <wp:posOffset>-83183</wp:posOffset>
          </wp:positionV>
          <wp:extent cx="604299" cy="660347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99" cy="660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1D088D" w14:textId="77777777" w:rsidR="00960534" w:rsidRDefault="002523E6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SECRETARIA DE ESTADO DA EDUCAÇÃO </w:t>
    </w:r>
  </w:p>
  <w:p w14:paraId="7ADDD19A" w14:textId="77777777" w:rsidR="00960534" w:rsidRDefault="002523E6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ASSESSORIA DE EDUCAÇÃO EM TEMPO INTEGRAL</w:t>
    </w:r>
  </w:p>
  <w:p w14:paraId="2ABEEC9E" w14:textId="77777777" w:rsidR="00960534" w:rsidRDefault="00960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C14"/>
    <w:multiLevelType w:val="multilevel"/>
    <w:tmpl w:val="FE721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6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34"/>
    <w:rsid w:val="002523E6"/>
    <w:rsid w:val="009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C2AC"/>
  <w15:docId w15:val="{03FA2D58-D115-4351-AE0B-75CD87B2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E32517"/>
    <w:rPr>
      <w:lang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customStyle="1" w:styleId="texte">
    <w:name w:val="texte"/>
    <w:basedOn w:val="Normal"/>
    <w:rsid w:val="00BD29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nfase">
    <w:name w:val="Emphasis"/>
    <w:basedOn w:val="Fontepargpadro"/>
    <w:uiPriority w:val="20"/>
    <w:qFormat/>
    <w:rsid w:val="00BD29EA"/>
    <w:rPr>
      <w:i/>
      <w:iCs/>
    </w:rPr>
  </w:style>
  <w:style w:type="character" w:customStyle="1" w:styleId="paranumber">
    <w:name w:val="paranumber"/>
    <w:basedOn w:val="Fontepargpadro"/>
    <w:rsid w:val="00BD29EA"/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NL0Fz3Wf1tLb8w9R61md7DiGQQ==">AMUW2mWf6HkcwVPQvudSybe3eUBQTes7AY8ATVYrl24f20Hle3L3VhjYWG24cl5gK5W541YG3KRK1Ui1f+jiGIV2w0LPYsuCox3kYlZ68KNRK6fK9oqxdd0=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10162</Characters>
  <Application>Microsoft Office Word</Application>
  <DocSecurity>0</DocSecurity>
  <Lines>84</Lines>
  <Paragraphs>24</Paragraphs>
  <ScaleCrop>false</ScaleCrop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paulachrist@yahoo.com.br</cp:lastModifiedBy>
  <cp:revision>2</cp:revision>
  <dcterms:created xsi:type="dcterms:W3CDTF">2022-04-28T16:27:00Z</dcterms:created>
  <dcterms:modified xsi:type="dcterms:W3CDTF">2022-04-28T16:27:00Z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2020-01-13T00:00:00Z</vt:filetime>
  </property>
</Properties>
</file>